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3B6A9" w14:textId="77777777" w:rsidR="006B5BC1" w:rsidRDefault="00664FEF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  <w:bookmarkStart w:id="0" w:name="_GoBack"/>
      <w:bookmarkEnd w:id="0"/>
    </w:p>
    <w:p w14:paraId="7B6355A5" w14:textId="77777777" w:rsidR="00226B37" w:rsidRDefault="00226B37" w:rsidP="00226B37">
      <w:pPr>
        <w:spacing w:line="360" w:lineRule="auto"/>
        <w:jc w:val="both"/>
        <w:rPr>
          <w:rFonts w:ascii="Arial" w:hAnsi="Arial" w:cs="Arial"/>
          <w:b/>
          <w:szCs w:val="28"/>
        </w:rPr>
      </w:pPr>
    </w:p>
    <w:p w14:paraId="2CD99C7E" w14:textId="1EEB465F" w:rsidR="00226B37" w:rsidRPr="000E189A" w:rsidRDefault="008256A1" w:rsidP="00226B37">
      <w:pPr>
        <w:spacing w:line="360" w:lineRule="auto"/>
        <w:jc w:val="both"/>
        <w:rPr>
          <w:rFonts w:ascii="Arial" w:hAnsi="Arial" w:cs="Arial"/>
          <w:b/>
          <w:szCs w:val="28"/>
        </w:rPr>
      </w:pPr>
      <w:r w:rsidRPr="000E189A">
        <w:rPr>
          <w:rFonts w:ascii="Arial" w:hAnsi="Arial" w:cs="Arial"/>
          <w:b/>
          <w:szCs w:val="28"/>
        </w:rPr>
        <w:t>Pe</w:t>
      </w:r>
      <w:r w:rsidR="00D62A24">
        <w:rPr>
          <w:rFonts w:ascii="Arial" w:hAnsi="Arial" w:cs="Arial"/>
          <w:b/>
          <w:szCs w:val="28"/>
        </w:rPr>
        <w:t>r</w:t>
      </w:r>
      <w:r w:rsidRPr="000E189A">
        <w:rPr>
          <w:rFonts w:ascii="Arial" w:hAnsi="Arial" w:cs="Arial"/>
          <w:b/>
          <w:szCs w:val="28"/>
        </w:rPr>
        <w:t xml:space="preserve">gola-Markise </w:t>
      </w:r>
      <w:proofErr w:type="spellStart"/>
      <w:r w:rsidR="004D6201">
        <w:rPr>
          <w:rFonts w:ascii="Arial" w:hAnsi="Arial" w:cs="Arial"/>
          <w:b/>
          <w:szCs w:val="28"/>
        </w:rPr>
        <w:t>W</w:t>
      </w:r>
      <w:r w:rsidR="00226B37" w:rsidRPr="000E189A">
        <w:rPr>
          <w:rFonts w:ascii="Arial" w:hAnsi="Arial" w:cs="Arial"/>
          <w:b/>
          <w:szCs w:val="28"/>
        </w:rPr>
        <w:t>einor</w:t>
      </w:r>
      <w:proofErr w:type="spellEnd"/>
      <w:r w:rsidR="00226B37" w:rsidRPr="000E189A">
        <w:rPr>
          <w:rFonts w:ascii="Arial" w:hAnsi="Arial" w:cs="Arial"/>
          <w:b/>
          <w:szCs w:val="28"/>
        </w:rPr>
        <w:t xml:space="preserve"> </w:t>
      </w:r>
      <w:proofErr w:type="spellStart"/>
      <w:r w:rsidR="00226B37" w:rsidRPr="000E189A">
        <w:rPr>
          <w:rFonts w:ascii="Arial" w:hAnsi="Arial" w:cs="Arial"/>
          <w:b/>
          <w:szCs w:val="28"/>
        </w:rPr>
        <w:t>PergoTex</w:t>
      </w:r>
      <w:proofErr w:type="spellEnd"/>
      <w:r w:rsidR="00226B37" w:rsidRPr="000E189A">
        <w:rPr>
          <w:rFonts w:ascii="Arial" w:hAnsi="Arial" w:cs="Arial"/>
          <w:b/>
          <w:szCs w:val="28"/>
        </w:rPr>
        <w:t xml:space="preserve"> II </w:t>
      </w:r>
      <w:proofErr w:type="spellStart"/>
      <w:r w:rsidR="00226B37" w:rsidRPr="000E189A">
        <w:rPr>
          <w:rFonts w:ascii="Arial" w:hAnsi="Arial" w:cs="Arial"/>
          <w:b/>
          <w:szCs w:val="28"/>
        </w:rPr>
        <w:t>VertiPlus</w:t>
      </w:r>
      <w:proofErr w:type="spellEnd"/>
    </w:p>
    <w:p w14:paraId="335569DD" w14:textId="77777777" w:rsidR="00226B37" w:rsidRPr="000E189A" w:rsidRDefault="00226B37" w:rsidP="00226B3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E189A">
        <w:rPr>
          <w:rFonts w:ascii="Arial" w:hAnsi="Arial" w:cs="Arial"/>
          <w:b/>
          <w:sz w:val="28"/>
          <w:szCs w:val="28"/>
        </w:rPr>
        <w:t>Blendendes Design</w:t>
      </w:r>
    </w:p>
    <w:p w14:paraId="6ECAFFD3" w14:textId="77777777" w:rsidR="00535939" w:rsidRPr="000E189A" w:rsidRDefault="00535939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</w:p>
    <w:p w14:paraId="7CC538DC" w14:textId="643A7701" w:rsidR="006B5BC1" w:rsidRDefault="00226B37" w:rsidP="00226B37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 w:rsidRPr="00226B37">
        <w:rPr>
          <w:rFonts w:ascii="Arial" w:hAnsi="Arial" w:cs="Arial"/>
          <w:b/>
          <w:sz w:val="22"/>
          <w:szCs w:val="28"/>
        </w:rPr>
        <w:t>Für eine optisch perfekte Einbindung der Senkrecht-Markise</w:t>
      </w:r>
      <w:r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 w:rsidRPr="00226B37">
        <w:rPr>
          <w:rFonts w:ascii="Arial" w:hAnsi="Arial" w:cs="Arial"/>
          <w:b/>
          <w:sz w:val="22"/>
          <w:szCs w:val="28"/>
        </w:rPr>
        <w:t>VertiTex</w:t>
      </w:r>
      <w:proofErr w:type="spellEnd"/>
      <w:r w:rsidRPr="00226B37">
        <w:rPr>
          <w:rFonts w:ascii="Arial" w:hAnsi="Arial" w:cs="Arial"/>
          <w:b/>
          <w:sz w:val="22"/>
          <w:szCs w:val="28"/>
        </w:rPr>
        <w:t xml:space="preserve"> II Zip 112 in die Pergola-Markise</w:t>
      </w:r>
      <w:r w:rsidR="004D6201"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 w:rsidRPr="00226B37">
        <w:rPr>
          <w:rFonts w:ascii="Arial" w:hAnsi="Arial" w:cs="Arial"/>
          <w:b/>
          <w:sz w:val="22"/>
          <w:szCs w:val="28"/>
        </w:rPr>
        <w:t>PergoTex</w:t>
      </w:r>
      <w:proofErr w:type="spellEnd"/>
      <w:r w:rsidRPr="00226B37">
        <w:rPr>
          <w:rFonts w:ascii="Arial" w:hAnsi="Arial" w:cs="Arial"/>
          <w:b/>
          <w:sz w:val="22"/>
          <w:szCs w:val="28"/>
        </w:rPr>
        <w:t xml:space="preserve"> II hat</w:t>
      </w:r>
      <w:r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8"/>
        </w:rPr>
        <w:t>W</w:t>
      </w:r>
      <w:r w:rsidRPr="00226B37">
        <w:rPr>
          <w:rFonts w:ascii="Arial" w:hAnsi="Arial" w:cs="Arial"/>
          <w:b/>
          <w:sz w:val="22"/>
          <w:szCs w:val="28"/>
        </w:rPr>
        <w:t>einor</w:t>
      </w:r>
      <w:proofErr w:type="spellEnd"/>
      <w:r w:rsidRPr="00226B37">
        <w:rPr>
          <w:rFonts w:ascii="Arial" w:hAnsi="Arial" w:cs="Arial"/>
          <w:b/>
          <w:sz w:val="22"/>
          <w:szCs w:val="28"/>
        </w:rPr>
        <w:t xml:space="preserve"> die </w:t>
      </w:r>
      <w:proofErr w:type="spellStart"/>
      <w:r w:rsidRPr="00226B37">
        <w:rPr>
          <w:rFonts w:ascii="Arial" w:hAnsi="Arial" w:cs="Arial"/>
          <w:b/>
          <w:sz w:val="22"/>
          <w:szCs w:val="28"/>
        </w:rPr>
        <w:t>VertiPlus</w:t>
      </w:r>
      <w:proofErr w:type="spellEnd"/>
      <w:r w:rsidRPr="00226B37">
        <w:rPr>
          <w:rFonts w:ascii="Arial" w:hAnsi="Arial" w:cs="Arial"/>
          <w:b/>
          <w:sz w:val="22"/>
          <w:szCs w:val="28"/>
        </w:rPr>
        <w:t>-Blende entwickelt. Sie verdeckt am Pfosten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Pr="00226B37">
        <w:rPr>
          <w:rFonts w:ascii="Arial" w:hAnsi="Arial" w:cs="Arial"/>
          <w:b/>
          <w:sz w:val="22"/>
          <w:szCs w:val="28"/>
        </w:rPr>
        <w:t>die Schiene und Kassetten-Ecken der Senkrecht-Markise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Pr="00226B37">
        <w:rPr>
          <w:rFonts w:ascii="Arial" w:hAnsi="Arial" w:cs="Arial"/>
          <w:b/>
          <w:sz w:val="22"/>
          <w:szCs w:val="28"/>
        </w:rPr>
        <w:t>und wird ganz einfach über</w:t>
      </w:r>
      <w:r w:rsidR="004D6201">
        <w:rPr>
          <w:rFonts w:ascii="Arial" w:hAnsi="Arial" w:cs="Arial"/>
          <w:b/>
          <w:sz w:val="22"/>
          <w:szCs w:val="28"/>
        </w:rPr>
        <w:t>e</w:t>
      </w:r>
      <w:r w:rsidRPr="00226B37">
        <w:rPr>
          <w:rFonts w:ascii="Arial" w:hAnsi="Arial" w:cs="Arial"/>
          <w:b/>
          <w:sz w:val="22"/>
          <w:szCs w:val="28"/>
        </w:rPr>
        <w:t>ck angebracht. Die Blende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Pr="00226B37">
        <w:rPr>
          <w:rFonts w:ascii="Arial" w:hAnsi="Arial" w:cs="Arial"/>
          <w:b/>
          <w:sz w:val="22"/>
          <w:szCs w:val="28"/>
        </w:rPr>
        <w:t>ist in Anlagenfarbe verfügbar und sorgt so für eine einheitliche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Pr="00226B37">
        <w:rPr>
          <w:rFonts w:ascii="Arial" w:hAnsi="Arial" w:cs="Arial"/>
          <w:b/>
          <w:sz w:val="22"/>
          <w:szCs w:val="28"/>
        </w:rPr>
        <w:t>Optik der gesamten Konstruktion.</w:t>
      </w:r>
    </w:p>
    <w:p w14:paraId="35234FD3" w14:textId="77777777" w:rsidR="00226B37" w:rsidRPr="00226B37" w:rsidRDefault="00226B37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26BA2DE4" w14:textId="1E6B0FFD" w:rsidR="00226B37" w:rsidRDefault="00226B37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Sonnen- und We</w:t>
      </w:r>
      <w:r w:rsidR="008C1873">
        <w:rPr>
          <w:rFonts w:ascii="Arial" w:hAnsi="Arial" w:cs="Arial"/>
          <w:sz w:val="22"/>
          <w:szCs w:val="28"/>
        </w:rPr>
        <w:t>tterschutz</w:t>
      </w:r>
      <w:r w:rsidR="004D6201">
        <w:rPr>
          <w:rFonts w:ascii="Arial" w:hAnsi="Arial" w:cs="Arial"/>
          <w:sz w:val="22"/>
          <w:szCs w:val="28"/>
        </w:rPr>
        <w:t>a</w:t>
      </w:r>
      <w:r w:rsidR="00866E08">
        <w:rPr>
          <w:rFonts w:ascii="Arial" w:hAnsi="Arial" w:cs="Arial"/>
          <w:sz w:val="22"/>
          <w:szCs w:val="28"/>
        </w:rPr>
        <w:t>nlagen</w:t>
      </w:r>
      <w:r w:rsidR="008C1873">
        <w:rPr>
          <w:rFonts w:ascii="Arial" w:hAnsi="Arial" w:cs="Arial"/>
          <w:sz w:val="22"/>
          <w:szCs w:val="28"/>
        </w:rPr>
        <w:t xml:space="preserve"> für die Terrasse werden in ihrer Ausführung immer anspr</w:t>
      </w:r>
      <w:r>
        <w:rPr>
          <w:rFonts w:ascii="Arial" w:hAnsi="Arial" w:cs="Arial"/>
          <w:sz w:val="22"/>
          <w:szCs w:val="28"/>
        </w:rPr>
        <w:t xml:space="preserve">uchsvoller. Viele unterschiedliche Bausteine der Konstruktion müssen </w:t>
      </w:r>
      <w:r w:rsidR="008C1873">
        <w:rPr>
          <w:rFonts w:ascii="Arial" w:hAnsi="Arial" w:cs="Arial"/>
          <w:sz w:val="22"/>
          <w:szCs w:val="28"/>
        </w:rPr>
        <w:t>optisch wie technisch perfekt aufeinander abgestimmt sein, damit alles reibungslos funktioniert</w:t>
      </w:r>
      <w:r w:rsidR="004D6201">
        <w:rPr>
          <w:rFonts w:ascii="Arial" w:hAnsi="Arial" w:cs="Arial"/>
          <w:sz w:val="22"/>
          <w:szCs w:val="28"/>
        </w:rPr>
        <w:t>. A</w:t>
      </w:r>
      <w:r w:rsidR="008C1873">
        <w:rPr>
          <w:rFonts w:ascii="Arial" w:hAnsi="Arial" w:cs="Arial"/>
          <w:sz w:val="22"/>
          <w:szCs w:val="28"/>
        </w:rPr>
        <w:t xml:space="preserve">uch unter Designaspekten </w:t>
      </w:r>
      <w:r w:rsidR="004D6201">
        <w:rPr>
          <w:rFonts w:ascii="Arial" w:hAnsi="Arial" w:cs="Arial"/>
          <w:sz w:val="22"/>
          <w:szCs w:val="28"/>
        </w:rPr>
        <w:t xml:space="preserve">sollten alle Elemente </w:t>
      </w:r>
      <w:r w:rsidR="008C1873">
        <w:rPr>
          <w:rFonts w:ascii="Arial" w:hAnsi="Arial" w:cs="Arial"/>
          <w:sz w:val="22"/>
          <w:szCs w:val="28"/>
        </w:rPr>
        <w:t>wie aus einem Guss wirk</w:t>
      </w:r>
      <w:r w:rsidR="004D6201">
        <w:rPr>
          <w:rFonts w:ascii="Arial" w:hAnsi="Arial" w:cs="Arial"/>
          <w:sz w:val="22"/>
          <w:szCs w:val="28"/>
        </w:rPr>
        <w:t>en</w:t>
      </w:r>
      <w:r w:rsidR="008C1873">
        <w:rPr>
          <w:rFonts w:ascii="Arial" w:hAnsi="Arial" w:cs="Arial"/>
          <w:sz w:val="22"/>
          <w:szCs w:val="28"/>
        </w:rPr>
        <w:t>. Die Pergol</w:t>
      </w:r>
      <w:r w:rsidR="00C163E9">
        <w:rPr>
          <w:rFonts w:ascii="Arial" w:hAnsi="Arial" w:cs="Arial"/>
          <w:sz w:val="22"/>
          <w:szCs w:val="28"/>
        </w:rPr>
        <w:t>a-M</w:t>
      </w:r>
      <w:r w:rsidR="008C1873">
        <w:rPr>
          <w:rFonts w:ascii="Arial" w:hAnsi="Arial" w:cs="Arial"/>
          <w:sz w:val="22"/>
          <w:szCs w:val="28"/>
        </w:rPr>
        <w:t xml:space="preserve">arkise </w:t>
      </w:r>
      <w:proofErr w:type="spellStart"/>
      <w:r w:rsidR="004D6201">
        <w:rPr>
          <w:rFonts w:ascii="Arial" w:hAnsi="Arial" w:cs="Arial"/>
          <w:sz w:val="22"/>
          <w:szCs w:val="28"/>
        </w:rPr>
        <w:t>W</w:t>
      </w:r>
      <w:r w:rsidR="008C1873">
        <w:rPr>
          <w:rFonts w:ascii="Arial" w:hAnsi="Arial" w:cs="Arial"/>
          <w:sz w:val="22"/>
          <w:szCs w:val="28"/>
        </w:rPr>
        <w:t>einor</w:t>
      </w:r>
      <w:proofErr w:type="spellEnd"/>
      <w:r w:rsidR="008C1873">
        <w:rPr>
          <w:rFonts w:ascii="Arial" w:hAnsi="Arial" w:cs="Arial"/>
          <w:sz w:val="22"/>
          <w:szCs w:val="28"/>
        </w:rPr>
        <w:t xml:space="preserve"> </w:t>
      </w:r>
      <w:proofErr w:type="spellStart"/>
      <w:r w:rsidR="008C1873">
        <w:rPr>
          <w:rFonts w:ascii="Arial" w:hAnsi="Arial" w:cs="Arial"/>
          <w:sz w:val="22"/>
          <w:szCs w:val="28"/>
        </w:rPr>
        <w:t>PergoTex</w:t>
      </w:r>
      <w:proofErr w:type="spellEnd"/>
      <w:r w:rsidR="008C1873">
        <w:rPr>
          <w:rFonts w:ascii="Arial" w:hAnsi="Arial" w:cs="Arial"/>
          <w:sz w:val="22"/>
          <w:szCs w:val="28"/>
        </w:rPr>
        <w:t xml:space="preserve"> II ist dafür ein gutes Beispiel. Integrierte LED-Beleuchtung und Entwässerung sowie ein robustes, hochwertiges Zugsystem machen sie zu einem sehr gefragten Weinor-Wetterschutz. Viele Terrassennutzer wollen sich aber nicht nur von oben vor der Witterung schützen. Um mehr Zeit im Freien verbringen</w:t>
      </w:r>
      <w:r w:rsidR="004D6201" w:rsidRPr="004D6201">
        <w:rPr>
          <w:rFonts w:ascii="Arial" w:hAnsi="Arial" w:cs="Arial"/>
          <w:sz w:val="22"/>
          <w:szCs w:val="28"/>
        </w:rPr>
        <w:t xml:space="preserve"> </w:t>
      </w:r>
      <w:r w:rsidR="004D6201">
        <w:rPr>
          <w:rFonts w:ascii="Arial" w:hAnsi="Arial" w:cs="Arial"/>
          <w:sz w:val="22"/>
          <w:szCs w:val="28"/>
        </w:rPr>
        <w:t>zu können</w:t>
      </w:r>
      <w:r w:rsidR="008C1873">
        <w:rPr>
          <w:rFonts w:ascii="Arial" w:hAnsi="Arial" w:cs="Arial"/>
          <w:sz w:val="22"/>
          <w:szCs w:val="28"/>
        </w:rPr>
        <w:t xml:space="preserve">, </w:t>
      </w:r>
      <w:r w:rsidR="004D6201">
        <w:rPr>
          <w:rFonts w:ascii="Arial" w:hAnsi="Arial" w:cs="Arial"/>
          <w:sz w:val="22"/>
          <w:szCs w:val="28"/>
        </w:rPr>
        <w:t xml:space="preserve">wünschen </w:t>
      </w:r>
      <w:r w:rsidR="008C1873">
        <w:rPr>
          <w:rFonts w:ascii="Arial" w:hAnsi="Arial" w:cs="Arial"/>
          <w:sz w:val="22"/>
          <w:szCs w:val="28"/>
        </w:rPr>
        <w:t xml:space="preserve">sie </w:t>
      </w:r>
      <w:r w:rsidR="004D6201">
        <w:rPr>
          <w:rFonts w:ascii="Arial" w:hAnsi="Arial" w:cs="Arial"/>
          <w:sz w:val="22"/>
          <w:szCs w:val="28"/>
        </w:rPr>
        <w:t xml:space="preserve">sich </w:t>
      </w:r>
      <w:r w:rsidR="008C1873">
        <w:rPr>
          <w:rFonts w:ascii="Arial" w:hAnsi="Arial" w:cs="Arial"/>
          <w:sz w:val="22"/>
          <w:szCs w:val="28"/>
        </w:rPr>
        <w:t>zusätzliche</w:t>
      </w:r>
      <w:r w:rsidR="00CB5343">
        <w:rPr>
          <w:rFonts w:ascii="Arial" w:hAnsi="Arial" w:cs="Arial"/>
          <w:sz w:val="22"/>
          <w:szCs w:val="28"/>
        </w:rPr>
        <w:t xml:space="preserve">n </w:t>
      </w:r>
      <w:r w:rsidR="00CE6131">
        <w:rPr>
          <w:rFonts w:ascii="Arial" w:hAnsi="Arial" w:cs="Arial"/>
          <w:sz w:val="22"/>
          <w:szCs w:val="28"/>
        </w:rPr>
        <w:t xml:space="preserve">Wetterschutz </w:t>
      </w:r>
      <w:r w:rsidR="008C1873">
        <w:rPr>
          <w:rFonts w:ascii="Arial" w:hAnsi="Arial" w:cs="Arial"/>
          <w:sz w:val="22"/>
          <w:szCs w:val="28"/>
        </w:rPr>
        <w:t xml:space="preserve">von vorne und den Seiten. </w:t>
      </w:r>
      <w:proofErr w:type="spellStart"/>
      <w:r w:rsidR="00714603">
        <w:rPr>
          <w:rFonts w:ascii="Arial" w:hAnsi="Arial" w:cs="Arial"/>
          <w:sz w:val="22"/>
          <w:szCs w:val="28"/>
        </w:rPr>
        <w:t>Weinor</w:t>
      </w:r>
      <w:proofErr w:type="spellEnd"/>
      <w:r w:rsidR="00714603">
        <w:rPr>
          <w:rFonts w:ascii="Arial" w:hAnsi="Arial" w:cs="Arial"/>
          <w:sz w:val="22"/>
          <w:szCs w:val="28"/>
        </w:rPr>
        <w:t xml:space="preserve"> bietet mit </w:t>
      </w:r>
      <w:r w:rsidR="00CB5343">
        <w:rPr>
          <w:rFonts w:ascii="Arial" w:hAnsi="Arial" w:cs="Arial"/>
          <w:sz w:val="22"/>
          <w:szCs w:val="28"/>
        </w:rPr>
        <w:t xml:space="preserve">Vertikal-Markisen </w:t>
      </w:r>
      <w:r w:rsidR="00CB5343" w:rsidRPr="00CB5343">
        <w:rPr>
          <w:rFonts w:ascii="Arial" w:hAnsi="Arial" w:cs="Arial"/>
          <w:sz w:val="22"/>
          <w:szCs w:val="28"/>
        </w:rPr>
        <w:t>und</w:t>
      </w:r>
      <w:r w:rsidR="00CB5343">
        <w:rPr>
          <w:rFonts w:ascii="Arial" w:hAnsi="Arial" w:cs="Arial"/>
          <w:color w:val="FF0000"/>
          <w:sz w:val="22"/>
          <w:szCs w:val="28"/>
        </w:rPr>
        <w:t xml:space="preserve"> </w:t>
      </w:r>
      <w:r w:rsidR="008C1873">
        <w:rPr>
          <w:rFonts w:ascii="Arial" w:hAnsi="Arial" w:cs="Arial"/>
          <w:sz w:val="22"/>
          <w:szCs w:val="28"/>
        </w:rPr>
        <w:t>Glas-Schiebeelemente</w:t>
      </w:r>
      <w:r w:rsidR="00714603">
        <w:rPr>
          <w:rFonts w:ascii="Arial" w:hAnsi="Arial" w:cs="Arial"/>
          <w:sz w:val="22"/>
          <w:szCs w:val="28"/>
        </w:rPr>
        <w:t xml:space="preserve">n individuelle Lösungen </w:t>
      </w:r>
      <w:r w:rsidR="008C1873">
        <w:rPr>
          <w:rFonts w:ascii="Arial" w:hAnsi="Arial" w:cs="Arial"/>
          <w:sz w:val="22"/>
          <w:szCs w:val="28"/>
        </w:rPr>
        <w:t>an.</w:t>
      </w:r>
    </w:p>
    <w:p w14:paraId="4F7F4E4E" w14:textId="77777777" w:rsidR="008C1873" w:rsidRDefault="008C1873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61EBF54E" w14:textId="77777777" w:rsidR="008256A1" w:rsidRPr="008256A1" w:rsidRDefault="008256A1" w:rsidP="00226B37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 w:rsidRPr="008256A1">
        <w:rPr>
          <w:rFonts w:ascii="Arial" w:hAnsi="Arial" w:cs="Arial"/>
          <w:b/>
          <w:sz w:val="22"/>
          <w:szCs w:val="28"/>
        </w:rPr>
        <w:t>Design-Blende verdeckt Führungsschienen und Kassetten-Ecken</w:t>
      </w:r>
    </w:p>
    <w:p w14:paraId="342E8B8D" w14:textId="1E6FA64F" w:rsidR="00C163E9" w:rsidRDefault="00C163E9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So kann die </w:t>
      </w:r>
      <w:proofErr w:type="spellStart"/>
      <w:r w:rsidR="00302D6B">
        <w:rPr>
          <w:rFonts w:ascii="Arial" w:hAnsi="Arial" w:cs="Arial"/>
          <w:sz w:val="22"/>
          <w:szCs w:val="28"/>
        </w:rPr>
        <w:t>W</w:t>
      </w:r>
      <w:r>
        <w:rPr>
          <w:rFonts w:ascii="Arial" w:hAnsi="Arial" w:cs="Arial"/>
          <w:sz w:val="22"/>
          <w:szCs w:val="28"/>
        </w:rPr>
        <w:t>einor</w:t>
      </w:r>
      <w:proofErr w:type="spellEnd"/>
      <w:r>
        <w:rPr>
          <w:rFonts w:ascii="Arial" w:hAnsi="Arial" w:cs="Arial"/>
          <w:sz w:val="22"/>
          <w:szCs w:val="28"/>
        </w:rPr>
        <w:t xml:space="preserve"> </w:t>
      </w:r>
      <w:proofErr w:type="spellStart"/>
      <w:r>
        <w:rPr>
          <w:rFonts w:ascii="Arial" w:hAnsi="Arial" w:cs="Arial"/>
          <w:sz w:val="22"/>
          <w:szCs w:val="28"/>
        </w:rPr>
        <w:t>PergoTex</w:t>
      </w:r>
      <w:proofErr w:type="spellEnd"/>
      <w:r>
        <w:rPr>
          <w:rFonts w:ascii="Arial" w:hAnsi="Arial" w:cs="Arial"/>
          <w:sz w:val="22"/>
          <w:szCs w:val="28"/>
        </w:rPr>
        <w:t xml:space="preserve"> II etwa rundum mit der Senkrecht-Markise </w:t>
      </w:r>
      <w:proofErr w:type="spellStart"/>
      <w:r>
        <w:rPr>
          <w:rFonts w:ascii="Arial" w:hAnsi="Arial" w:cs="Arial"/>
          <w:sz w:val="22"/>
          <w:szCs w:val="28"/>
        </w:rPr>
        <w:t>VertiTex</w:t>
      </w:r>
      <w:proofErr w:type="spellEnd"/>
      <w:r>
        <w:rPr>
          <w:rFonts w:ascii="Arial" w:hAnsi="Arial" w:cs="Arial"/>
          <w:sz w:val="22"/>
          <w:szCs w:val="28"/>
        </w:rPr>
        <w:t xml:space="preserve"> II Zip ausgestattet werden. Durch die Zip-Technik hält der Sonnenschutz sogar Belastungen bis Windstärke 6 stand. </w:t>
      </w:r>
      <w:r w:rsidR="00471B6B">
        <w:rPr>
          <w:rFonts w:ascii="Arial" w:hAnsi="Arial" w:cs="Arial"/>
          <w:sz w:val="22"/>
          <w:szCs w:val="28"/>
        </w:rPr>
        <w:t>Um</w:t>
      </w:r>
      <w:r>
        <w:rPr>
          <w:rFonts w:ascii="Arial" w:hAnsi="Arial" w:cs="Arial"/>
          <w:sz w:val="22"/>
          <w:szCs w:val="28"/>
        </w:rPr>
        <w:t xml:space="preserve"> derartige zusätzliche Applikationen </w:t>
      </w:r>
      <w:r w:rsidR="00471B6B">
        <w:rPr>
          <w:rFonts w:ascii="Arial" w:hAnsi="Arial" w:cs="Arial"/>
          <w:sz w:val="22"/>
          <w:szCs w:val="28"/>
        </w:rPr>
        <w:t>harmonisch in</w:t>
      </w:r>
      <w:r>
        <w:rPr>
          <w:rFonts w:ascii="Arial" w:hAnsi="Arial" w:cs="Arial"/>
          <w:sz w:val="22"/>
          <w:szCs w:val="28"/>
        </w:rPr>
        <w:t xml:space="preserve"> die Gesamtoptik der Anlage </w:t>
      </w:r>
      <w:r w:rsidR="00471B6B">
        <w:rPr>
          <w:rFonts w:ascii="Arial" w:hAnsi="Arial" w:cs="Arial"/>
          <w:sz w:val="22"/>
          <w:szCs w:val="28"/>
        </w:rPr>
        <w:t xml:space="preserve">zu integrieren, hat </w:t>
      </w:r>
      <w:proofErr w:type="spellStart"/>
      <w:r w:rsidR="00471B6B">
        <w:rPr>
          <w:rFonts w:ascii="Arial" w:hAnsi="Arial" w:cs="Arial"/>
          <w:sz w:val="22"/>
          <w:szCs w:val="28"/>
        </w:rPr>
        <w:t>Weinor</w:t>
      </w:r>
      <w:proofErr w:type="spellEnd"/>
      <w:r w:rsidR="00471B6B">
        <w:rPr>
          <w:rFonts w:ascii="Arial" w:hAnsi="Arial" w:cs="Arial"/>
          <w:sz w:val="22"/>
          <w:szCs w:val="28"/>
        </w:rPr>
        <w:t xml:space="preserve"> die </w:t>
      </w:r>
      <w:proofErr w:type="spellStart"/>
      <w:r>
        <w:rPr>
          <w:rFonts w:ascii="Arial" w:hAnsi="Arial" w:cs="Arial"/>
          <w:sz w:val="22"/>
          <w:szCs w:val="28"/>
        </w:rPr>
        <w:lastRenderedPageBreak/>
        <w:t>Per</w:t>
      </w:r>
      <w:r w:rsidR="00471B6B">
        <w:rPr>
          <w:rFonts w:ascii="Arial" w:hAnsi="Arial" w:cs="Arial"/>
          <w:sz w:val="22"/>
          <w:szCs w:val="28"/>
        </w:rPr>
        <w:t>goTex</w:t>
      </w:r>
      <w:proofErr w:type="spellEnd"/>
      <w:r w:rsidR="00471B6B">
        <w:rPr>
          <w:rFonts w:ascii="Arial" w:hAnsi="Arial" w:cs="Arial"/>
          <w:sz w:val="22"/>
          <w:szCs w:val="28"/>
        </w:rPr>
        <w:t xml:space="preserve"> II </w:t>
      </w:r>
      <w:proofErr w:type="spellStart"/>
      <w:r w:rsidR="00471B6B">
        <w:rPr>
          <w:rFonts w:ascii="Arial" w:hAnsi="Arial" w:cs="Arial"/>
          <w:sz w:val="22"/>
          <w:szCs w:val="28"/>
        </w:rPr>
        <w:t>VertiPlus</w:t>
      </w:r>
      <w:proofErr w:type="spellEnd"/>
      <w:r w:rsidR="00471B6B">
        <w:rPr>
          <w:rFonts w:ascii="Arial" w:hAnsi="Arial" w:cs="Arial"/>
          <w:sz w:val="22"/>
          <w:szCs w:val="28"/>
        </w:rPr>
        <w:t xml:space="preserve"> mit </w:t>
      </w:r>
      <w:r>
        <w:rPr>
          <w:rFonts w:ascii="Arial" w:hAnsi="Arial" w:cs="Arial"/>
          <w:sz w:val="22"/>
          <w:szCs w:val="28"/>
        </w:rPr>
        <w:t>Design-Blende</w:t>
      </w:r>
      <w:r w:rsidR="00471B6B">
        <w:rPr>
          <w:rFonts w:ascii="Arial" w:hAnsi="Arial" w:cs="Arial"/>
          <w:sz w:val="22"/>
          <w:szCs w:val="28"/>
        </w:rPr>
        <w:t>n ausgestattet</w:t>
      </w:r>
      <w:r>
        <w:rPr>
          <w:rFonts w:ascii="Arial" w:hAnsi="Arial" w:cs="Arial"/>
          <w:sz w:val="22"/>
          <w:szCs w:val="28"/>
        </w:rPr>
        <w:t xml:space="preserve">, die </w:t>
      </w:r>
      <w:r w:rsidR="00302D6B">
        <w:rPr>
          <w:rFonts w:ascii="Arial" w:hAnsi="Arial" w:cs="Arial"/>
          <w:sz w:val="22"/>
          <w:szCs w:val="28"/>
        </w:rPr>
        <w:t xml:space="preserve">die </w:t>
      </w:r>
      <w:r>
        <w:rPr>
          <w:rFonts w:ascii="Arial" w:hAnsi="Arial" w:cs="Arial"/>
          <w:sz w:val="22"/>
          <w:szCs w:val="28"/>
        </w:rPr>
        <w:t>Führungss</w:t>
      </w:r>
      <w:r w:rsidR="00226B37" w:rsidRPr="00226B37">
        <w:rPr>
          <w:rFonts w:ascii="Arial" w:hAnsi="Arial" w:cs="Arial"/>
          <w:sz w:val="22"/>
          <w:szCs w:val="28"/>
        </w:rPr>
        <w:t xml:space="preserve">chienen und Kassetten-Ecken der </w:t>
      </w:r>
      <w:proofErr w:type="spellStart"/>
      <w:r w:rsidR="00226B37" w:rsidRPr="00226B37">
        <w:rPr>
          <w:rFonts w:ascii="Arial" w:hAnsi="Arial" w:cs="Arial"/>
          <w:sz w:val="22"/>
          <w:szCs w:val="28"/>
        </w:rPr>
        <w:t>VertiTex</w:t>
      </w:r>
      <w:proofErr w:type="spellEnd"/>
      <w:r w:rsidR="00226B37" w:rsidRPr="00226B37">
        <w:rPr>
          <w:rFonts w:ascii="Arial" w:hAnsi="Arial" w:cs="Arial"/>
          <w:sz w:val="22"/>
          <w:szCs w:val="28"/>
        </w:rPr>
        <w:t xml:space="preserve"> II Zip </w:t>
      </w:r>
      <w:r>
        <w:rPr>
          <w:rFonts w:ascii="Arial" w:hAnsi="Arial" w:cs="Arial"/>
          <w:sz w:val="22"/>
          <w:szCs w:val="28"/>
        </w:rPr>
        <w:t>verdeck</w:t>
      </w:r>
      <w:r w:rsidR="00302D6B">
        <w:rPr>
          <w:rFonts w:ascii="Arial" w:hAnsi="Arial" w:cs="Arial"/>
          <w:sz w:val="22"/>
          <w:szCs w:val="28"/>
        </w:rPr>
        <w:t>en</w:t>
      </w:r>
      <w:r>
        <w:rPr>
          <w:rFonts w:ascii="Arial" w:hAnsi="Arial" w:cs="Arial"/>
          <w:sz w:val="22"/>
          <w:szCs w:val="28"/>
        </w:rPr>
        <w:t xml:space="preserve">. </w:t>
      </w:r>
    </w:p>
    <w:p w14:paraId="1A65ACA5" w14:textId="481AE0B4" w:rsidR="008256A1" w:rsidRDefault="00866E08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Durch </w:t>
      </w:r>
      <w:r w:rsidR="00714603">
        <w:rPr>
          <w:rFonts w:ascii="Arial" w:hAnsi="Arial" w:cs="Arial"/>
          <w:sz w:val="22"/>
          <w:szCs w:val="28"/>
        </w:rPr>
        <w:t xml:space="preserve">die </w:t>
      </w:r>
      <w:r>
        <w:rPr>
          <w:rFonts w:ascii="Arial" w:hAnsi="Arial" w:cs="Arial"/>
          <w:sz w:val="22"/>
          <w:szCs w:val="28"/>
        </w:rPr>
        <w:t>hauseigene Pulverbeschichtung ist Weinor zudem in der Lage, die Blende in der gl</w:t>
      </w:r>
      <w:r w:rsidR="008256A1">
        <w:rPr>
          <w:rFonts w:ascii="Arial" w:hAnsi="Arial" w:cs="Arial"/>
          <w:sz w:val="22"/>
          <w:szCs w:val="28"/>
        </w:rPr>
        <w:t xml:space="preserve">eichen Farbe auszuführen wie das Aluminium-Gestell. </w:t>
      </w:r>
      <w:r w:rsidR="00226B37" w:rsidRPr="00226B37">
        <w:rPr>
          <w:rFonts w:ascii="Arial" w:hAnsi="Arial" w:cs="Arial"/>
          <w:sz w:val="22"/>
          <w:szCs w:val="28"/>
        </w:rPr>
        <w:t>Dadurch wirkt die kombinierte A</w:t>
      </w:r>
      <w:r w:rsidR="00F50840">
        <w:rPr>
          <w:rFonts w:ascii="Arial" w:hAnsi="Arial" w:cs="Arial"/>
          <w:sz w:val="22"/>
          <w:szCs w:val="28"/>
        </w:rPr>
        <w:t xml:space="preserve">nlage optisch </w:t>
      </w:r>
      <w:r w:rsidR="00714603">
        <w:rPr>
          <w:rFonts w:ascii="Arial" w:hAnsi="Arial" w:cs="Arial"/>
          <w:sz w:val="22"/>
          <w:szCs w:val="28"/>
        </w:rPr>
        <w:t>vollkommen einheitlich</w:t>
      </w:r>
      <w:r w:rsidR="00226B37" w:rsidRPr="00226B37">
        <w:rPr>
          <w:rFonts w:ascii="Arial" w:hAnsi="Arial" w:cs="Arial"/>
          <w:sz w:val="22"/>
          <w:szCs w:val="28"/>
        </w:rPr>
        <w:t>.</w:t>
      </w:r>
    </w:p>
    <w:p w14:paraId="499CFE06" w14:textId="77777777" w:rsidR="008256A1" w:rsidRDefault="008256A1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26C9FBFB" w14:textId="77777777" w:rsidR="008256A1" w:rsidRPr="008256A1" w:rsidRDefault="008256A1" w:rsidP="00226B37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 w:rsidRPr="008256A1">
        <w:rPr>
          <w:rFonts w:ascii="Arial" w:hAnsi="Arial" w:cs="Arial"/>
          <w:b/>
          <w:sz w:val="22"/>
          <w:szCs w:val="28"/>
        </w:rPr>
        <w:t>Einfache Montage durch Clips-Technik – auch nachträglich</w:t>
      </w:r>
    </w:p>
    <w:p w14:paraId="4EC48A73" w14:textId="33D4598C" w:rsidR="00226B37" w:rsidRPr="00226B37" w:rsidRDefault="008256A1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Die Montage der Design-Blende vollzieht sich denkbar einfach: Sie </w:t>
      </w:r>
      <w:r w:rsidR="00226B37" w:rsidRPr="00226B37">
        <w:rPr>
          <w:rFonts w:ascii="Arial" w:hAnsi="Arial" w:cs="Arial"/>
          <w:sz w:val="22"/>
          <w:szCs w:val="28"/>
        </w:rPr>
        <w:t>lässt sich am Pfosten und am Dachrahmen über</w:t>
      </w:r>
      <w:r w:rsidR="00302D6B">
        <w:rPr>
          <w:rFonts w:ascii="Arial" w:hAnsi="Arial" w:cs="Arial"/>
          <w:sz w:val="22"/>
          <w:szCs w:val="28"/>
        </w:rPr>
        <w:t>e</w:t>
      </w:r>
      <w:r w:rsidR="00226B37" w:rsidRPr="00226B37">
        <w:rPr>
          <w:rFonts w:ascii="Arial" w:hAnsi="Arial" w:cs="Arial"/>
          <w:sz w:val="22"/>
          <w:szCs w:val="28"/>
        </w:rPr>
        <w:t xml:space="preserve">ck durch </w:t>
      </w:r>
      <w:r w:rsidR="00302D6B">
        <w:rPr>
          <w:rFonts w:ascii="Arial" w:hAnsi="Arial" w:cs="Arial"/>
          <w:sz w:val="22"/>
          <w:szCs w:val="28"/>
        </w:rPr>
        <w:t xml:space="preserve">die </w:t>
      </w:r>
      <w:r w:rsidR="00226B37" w:rsidRPr="00226B37">
        <w:rPr>
          <w:rFonts w:ascii="Arial" w:hAnsi="Arial" w:cs="Arial"/>
          <w:sz w:val="22"/>
          <w:szCs w:val="28"/>
        </w:rPr>
        <w:t xml:space="preserve">clevere Clips-Technik anbringen. Alles ist vormontiert, </w:t>
      </w:r>
      <w:r w:rsidR="00302D6B">
        <w:rPr>
          <w:rFonts w:ascii="Arial" w:hAnsi="Arial" w:cs="Arial"/>
          <w:sz w:val="22"/>
          <w:szCs w:val="28"/>
        </w:rPr>
        <w:t>was</w:t>
      </w:r>
      <w:r w:rsidR="00226B37" w:rsidRPr="00226B37">
        <w:rPr>
          <w:rFonts w:ascii="Arial" w:hAnsi="Arial" w:cs="Arial"/>
          <w:sz w:val="22"/>
          <w:szCs w:val="28"/>
        </w:rPr>
        <w:t xml:space="preserve"> einen schnellen und einfachen Anbau</w:t>
      </w:r>
      <w:r w:rsidR="00302D6B">
        <w:rPr>
          <w:rFonts w:ascii="Arial" w:hAnsi="Arial" w:cs="Arial"/>
          <w:sz w:val="22"/>
          <w:szCs w:val="28"/>
        </w:rPr>
        <w:t xml:space="preserve"> ermöglicht</w:t>
      </w:r>
      <w:r w:rsidR="00226B37" w:rsidRPr="00226B37">
        <w:rPr>
          <w:rFonts w:ascii="Arial" w:hAnsi="Arial" w:cs="Arial"/>
          <w:sz w:val="22"/>
          <w:szCs w:val="28"/>
        </w:rPr>
        <w:t xml:space="preserve">. </w:t>
      </w:r>
      <w:r>
        <w:rPr>
          <w:rFonts w:ascii="Arial" w:hAnsi="Arial" w:cs="Arial"/>
          <w:sz w:val="22"/>
          <w:szCs w:val="28"/>
        </w:rPr>
        <w:t>Auch eine</w:t>
      </w:r>
      <w:r w:rsidR="00226B37" w:rsidRPr="00226B37">
        <w:rPr>
          <w:rFonts w:ascii="Arial" w:hAnsi="Arial" w:cs="Arial"/>
          <w:sz w:val="22"/>
          <w:szCs w:val="28"/>
        </w:rPr>
        <w:t xml:space="preserve"> nachträgliche Montage ist </w:t>
      </w:r>
      <w:r w:rsidR="00302D6B">
        <w:rPr>
          <w:rFonts w:ascii="Arial" w:hAnsi="Arial" w:cs="Arial"/>
          <w:sz w:val="22"/>
          <w:szCs w:val="28"/>
        </w:rPr>
        <w:t>unproblematisch</w:t>
      </w:r>
      <w:r>
        <w:rPr>
          <w:rFonts w:ascii="Arial" w:hAnsi="Arial" w:cs="Arial"/>
          <w:sz w:val="22"/>
          <w:szCs w:val="28"/>
        </w:rPr>
        <w:t>, ebenso wie die Ergänzung der Anlage mit Unterbauelemente</w:t>
      </w:r>
      <w:r w:rsidR="00F50840">
        <w:rPr>
          <w:rFonts w:ascii="Arial" w:hAnsi="Arial" w:cs="Arial"/>
          <w:sz w:val="22"/>
          <w:szCs w:val="28"/>
        </w:rPr>
        <w:t>n</w:t>
      </w:r>
      <w:r>
        <w:rPr>
          <w:rFonts w:ascii="Arial" w:hAnsi="Arial" w:cs="Arial"/>
          <w:sz w:val="22"/>
          <w:szCs w:val="28"/>
        </w:rPr>
        <w:t xml:space="preserve"> aus Glas. Die Pergola-Markise </w:t>
      </w:r>
      <w:proofErr w:type="spellStart"/>
      <w:r w:rsidR="00302D6B">
        <w:rPr>
          <w:rFonts w:ascii="Arial" w:hAnsi="Arial" w:cs="Arial"/>
          <w:sz w:val="22"/>
          <w:szCs w:val="28"/>
        </w:rPr>
        <w:t>W</w:t>
      </w:r>
      <w:r w:rsidR="00226B37" w:rsidRPr="00226B37">
        <w:rPr>
          <w:rFonts w:ascii="Arial" w:hAnsi="Arial" w:cs="Arial"/>
          <w:sz w:val="22"/>
          <w:szCs w:val="28"/>
        </w:rPr>
        <w:t>einor</w:t>
      </w:r>
      <w:proofErr w:type="spellEnd"/>
      <w:r w:rsidR="00226B37" w:rsidRPr="00226B37">
        <w:rPr>
          <w:rFonts w:ascii="Arial" w:hAnsi="Arial" w:cs="Arial"/>
          <w:sz w:val="22"/>
          <w:szCs w:val="28"/>
        </w:rPr>
        <w:t xml:space="preserve"> </w:t>
      </w:r>
      <w:proofErr w:type="spellStart"/>
      <w:r w:rsidR="00226B37" w:rsidRPr="00226B37">
        <w:rPr>
          <w:rFonts w:ascii="Arial" w:hAnsi="Arial" w:cs="Arial"/>
          <w:sz w:val="22"/>
          <w:szCs w:val="28"/>
        </w:rPr>
        <w:t>PergoTex</w:t>
      </w:r>
      <w:proofErr w:type="spellEnd"/>
      <w:r w:rsidR="00226B37" w:rsidRPr="00226B37">
        <w:rPr>
          <w:rFonts w:ascii="Arial" w:hAnsi="Arial" w:cs="Arial"/>
          <w:sz w:val="22"/>
          <w:szCs w:val="28"/>
        </w:rPr>
        <w:t xml:space="preserve"> II </w:t>
      </w:r>
      <w:proofErr w:type="spellStart"/>
      <w:r w:rsidR="00226B37" w:rsidRPr="00226B37">
        <w:rPr>
          <w:rFonts w:ascii="Arial" w:hAnsi="Arial" w:cs="Arial"/>
          <w:sz w:val="22"/>
          <w:szCs w:val="28"/>
        </w:rPr>
        <w:t>Ver</w:t>
      </w:r>
      <w:r>
        <w:rPr>
          <w:rFonts w:ascii="Arial" w:hAnsi="Arial" w:cs="Arial"/>
          <w:sz w:val="22"/>
          <w:szCs w:val="28"/>
        </w:rPr>
        <w:t>tiPlus</w:t>
      </w:r>
      <w:proofErr w:type="spellEnd"/>
      <w:r>
        <w:rPr>
          <w:rFonts w:ascii="Arial" w:hAnsi="Arial" w:cs="Arial"/>
          <w:sz w:val="22"/>
          <w:szCs w:val="28"/>
        </w:rPr>
        <w:t xml:space="preserve"> gibt es in drei</w:t>
      </w:r>
      <w:r w:rsidR="00226B37" w:rsidRPr="00226B37">
        <w:rPr>
          <w:rFonts w:ascii="Arial" w:hAnsi="Arial" w:cs="Arial"/>
          <w:sz w:val="22"/>
          <w:szCs w:val="28"/>
        </w:rPr>
        <w:t xml:space="preserve"> Standardausführungen:</w:t>
      </w:r>
      <w:r>
        <w:rPr>
          <w:rFonts w:ascii="Arial" w:hAnsi="Arial" w:cs="Arial"/>
          <w:sz w:val="22"/>
          <w:szCs w:val="28"/>
        </w:rPr>
        <w:t xml:space="preserve"> </w:t>
      </w:r>
      <w:r w:rsidR="00226B37" w:rsidRPr="00226B37">
        <w:rPr>
          <w:rFonts w:ascii="Arial" w:hAnsi="Arial" w:cs="Arial"/>
          <w:sz w:val="22"/>
          <w:szCs w:val="28"/>
        </w:rPr>
        <w:t xml:space="preserve">mit </w:t>
      </w:r>
      <w:proofErr w:type="spellStart"/>
      <w:r w:rsidR="00226B37" w:rsidRPr="00226B37">
        <w:rPr>
          <w:rFonts w:ascii="Arial" w:hAnsi="Arial" w:cs="Arial"/>
          <w:sz w:val="22"/>
          <w:szCs w:val="28"/>
        </w:rPr>
        <w:t>VertiTex</w:t>
      </w:r>
      <w:proofErr w:type="spellEnd"/>
      <w:r w:rsidR="00226B37" w:rsidRPr="00226B37">
        <w:rPr>
          <w:rFonts w:ascii="Arial" w:hAnsi="Arial" w:cs="Arial"/>
          <w:sz w:val="22"/>
          <w:szCs w:val="28"/>
        </w:rPr>
        <w:t xml:space="preserve"> II Zip 112 umlaufend (vorne und seitlich)</w:t>
      </w:r>
      <w:r>
        <w:rPr>
          <w:rFonts w:ascii="Arial" w:hAnsi="Arial" w:cs="Arial"/>
          <w:sz w:val="22"/>
          <w:szCs w:val="28"/>
        </w:rPr>
        <w:t xml:space="preserve">, </w:t>
      </w:r>
      <w:r w:rsidR="00226B37" w:rsidRPr="00226B37">
        <w:rPr>
          <w:rFonts w:ascii="Arial" w:hAnsi="Arial" w:cs="Arial"/>
          <w:sz w:val="22"/>
          <w:szCs w:val="28"/>
        </w:rPr>
        <w:t xml:space="preserve">nur vorne </w:t>
      </w:r>
      <w:r w:rsidR="00302D6B">
        <w:rPr>
          <w:rFonts w:ascii="Arial" w:hAnsi="Arial" w:cs="Arial"/>
          <w:sz w:val="22"/>
          <w:szCs w:val="28"/>
        </w:rPr>
        <w:t>oder</w:t>
      </w:r>
      <w:r>
        <w:rPr>
          <w:rFonts w:ascii="Arial" w:hAnsi="Arial" w:cs="Arial"/>
          <w:sz w:val="22"/>
          <w:szCs w:val="28"/>
        </w:rPr>
        <w:t xml:space="preserve"> </w:t>
      </w:r>
      <w:r w:rsidR="00226B37" w:rsidRPr="00226B37">
        <w:rPr>
          <w:rFonts w:ascii="Arial" w:hAnsi="Arial" w:cs="Arial"/>
          <w:sz w:val="22"/>
          <w:szCs w:val="28"/>
        </w:rPr>
        <w:t>vorne und rechts oder links</w:t>
      </w:r>
      <w:r>
        <w:rPr>
          <w:rFonts w:ascii="Arial" w:hAnsi="Arial" w:cs="Arial"/>
          <w:sz w:val="22"/>
          <w:szCs w:val="28"/>
        </w:rPr>
        <w:t xml:space="preserve">. Das </w:t>
      </w:r>
      <w:proofErr w:type="spellStart"/>
      <w:r>
        <w:rPr>
          <w:rFonts w:ascii="Arial" w:hAnsi="Arial" w:cs="Arial"/>
          <w:sz w:val="22"/>
          <w:szCs w:val="28"/>
        </w:rPr>
        <w:t>VertiPlus</w:t>
      </w:r>
      <w:proofErr w:type="spellEnd"/>
      <w:r>
        <w:rPr>
          <w:rFonts w:ascii="Arial" w:hAnsi="Arial" w:cs="Arial"/>
          <w:sz w:val="22"/>
          <w:szCs w:val="28"/>
        </w:rPr>
        <w:t xml:space="preserve">-System </w:t>
      </w:r>
      <w:r w:rsidR="00226B37" w:rsidRPr="00226B37">
        <w:rPr>
          <w:rFonts w:ascii="Arial" w:hAnsi="Arial" w:cs="Arial"/>
          <w:sz w:val="22"/>
          <w:szCs w:val="28"/>
        </w:rPr>
        <w:t xml:space="preserve">ist für </w:t>
      </w:r>
      <w:r>
        <w:rPr>
          <w:rFonts w:ascii="Arial" w:hAnsi="Arial" w:cs="Arial"/>
          <w:sz w:val="22"/>
          <w:szCs w:val="28"/>
        </w:rPr>
        <w:t>Konstruktionen bis zu einer Breite von sechs</w:t>
      </w:r>
      <w:r w:rsidR="00226B37" w:rsidRPr="00226B37">
        <w:rPr>
          <w:rFonts w:ascii="Arial" w:hAnsi="Arial" w:cs="Arial"/>
          <w:sz w:val="22"/>
          <w:szCs w:val="28"/>
        </w:rPr>
        <w:t xml:space="preserve"> Metern realisierbar.</w:t>
      </w:r>
    </w:p>
    <w:p w14:paraId="65004686" w14:textId="77777777" w:rsidR="00226B37" w:rsidRPr="00226B37" w:rsidRDefault="00226B37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569E8055" w14:textId="77777777" w:rsidR="00B320CE" w:rsidRPr="00306610" w:rsidRDefault="00B320CE" w:rsidP="00B3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306610">
        <w:rPr>
          <w:rFonts w:ascii="Arial" w:hAnsi="Arial" w:cs="Arial"/>
          <w:b/>
          <w:sz w:val="22"/>
          <w:szCs w:val="22"/>
        </w:rPr>
        <w:t>Voraussichtliche Markteinführung</w:t>
      </w:r>
      <w:r>
        <w:rPr>
          <w:rFonts w:ascii="Arial" w:hAnsi="Arial" w:cs="Arial"/>
          <w:b/>
          <w:sz w:val="22"/>
          <w:szCs w:val="22"/>
        </w:rPr>
        <w:t xml:space="preserve"> in D, AT, NL, BE, LUX: Mai</w:t>
      </w:r>
      <w:r w:rsidRPr="00306610">
        <w:rPr>
          <w:rFonts w:ascii="Arial" w:hAnsi="Arial" w:cs="Arial"/>
          <w:b/>
          <w:sz w:val="22"/>
          <w:szCs w:val="22"/>
        </w:rPr>
        <w:t xml:space="preserve"> 2018</w:t>
      </w:r>
    </w:p>
    <w:p w14:paraId="19AE2E2C" w14:textId="77777777" w:rsidR="00226B37" w:rsidRPr="00226B37" w:rsidRDefault="00226B37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4A2E1A09" w14:textId="77777777" w:rsidR="00FF23B5" w:rsidRDefault="00FF23B5" w:rsidP="00FF23B5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65A9B31E" w14:textId="77777777" w:rsidR="00A41C9C" w:rsidRPr="00EE50B3" w:rsidRDefault="00A41C9C" w:rsidP="00A41C9C">
      <w:pPr>
        <w:rPr>
          <w:rFonts w:ascii="Arial" w:hAnsi="Arial" w:cs="Arial"/>
          <w:b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14:paraId="3A497CA9" w14:textId="77777777" w:rsidR="00A41C9C" w:rsidRPr="00E2282E" w:rsidRDefault="00A41C9C" w:rsidP="00A41C9C">
      <w:pPr>
        <w:rPr>
          <w:rFonts w:ascii="Arial" w:hAnsi="Arial" w:cs="Arial"/>
          <w:sz w:val="22"/>
          <w:szCs w:val="22"/>
        </w:rPr>
      </w:pPr>
      <w:r w:rsidRPr="00E2282E">
        <w:rPr>
          <w:rFonts w:ascii="Arial" w:hAnsi="Arial" w:cs="Arial"/>
          <w:sz w:val="22"/>
          <w:szCs w:val="22"/>
        </w:rPr>
        <w:t>Christian Pätz</w:t>
      </w:r>
    </w:p>
    <w:p w14:paraId="3040356A" w14:textId="77777777" w:rsidR="00A41C9C" w:rsidRPr="00B47B1A" w:rsidRDefault="00160BBB" w:rsidP="00A41C9C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>Weinor</w:t>
      </w:r>
      <w:r w:rsidR="00A41C9C" w:rsidRPr="00E2282E">
        <w:rPr>
          <w:rFonts w:ascii="Arial" w:hAnsi="Arial" w:cs="Arial"/>
          <w:sz w:val="22"/>
          <w:szCs w:val="22"/>
        </w:rPr>
        <w:t xml:space="preserve"> GmbH &amp; Co. </w:t>
      </w:r>
      <w:r w:rsidR="00A41C9C" w:rsidRPr="00005EC6">
        <w:rPr>
          <w:rFonts w:ascii="Arial" w:hAnsi="Arial" w:cs="Arial"/>
          <w:sz w:val="22"/>
          <w:szCs w:val="22"/>
        </w:rPr>
        <w:t>KG</w:t>
      </w:r>
      <w:r w:rsidR="00A41C9C">
        <w:rPr>
          <w:rFonts w:ascii="Arial" w:hAnsi="Arial" w:cs="Arial"/>
          <w:b/>
          <w:sz w:val="22"/>
          <w:szCs w:val="22"/>
        </w:rPr>
        <w:t xml:space="preserve"> </w:t>
      </w:r>
      <w:r w:rsidR="00A41C9C" w:rsidRPr="00006E6D">
        <w:rPr>
          <w:b/>
          <w:sz w:val="22"/>
          <w:szCs w:val="22"/>
          <w:lang w:bidi="he-IL"/>
        </w:rPr>
        <w:t>||</w:t>
      </w:r>
      <w:r w:rsidR="00A41C9C">
        <w:rPr>
          <w:b/>
          <w:sz w:val="22"/>
          <w:szCs w:val="22"/>
          <w:lang w:bidi="he-IL"/>
        </w:rPr>
        <w:t xml:space="preserve"> </w:t>
      </w:r>
      <w:r w:rsidR="00A41C9C" w:rsidRPr="006F447F">
        <w:rPr>
          <w:rFonts w:ascii="Arial" w:hAnsi="Arial" w:cs="Arial"/>
          <w:sz w:val="22"/>
          <w:szCs w:val="22"/>
        </w:rPr>
        <w:t>Mathias-Brügg</w:t>
      </w:r>
      <w:r w:rsidR="00A41C9C" w:rsidRPr="00FD0449">
        <w:rPr>
          <w:rFonts w:ascii="Arial" w:hAnsi="Arial" w:cs="Arial"/>
          <w:sz w:val="22"/>
          <w:szCs w:val="22"/>
        </w:rPr>
        <w:t xml:space="preserve">en-Str. </w:t>
      </w:r>
      <w:r w:rsidR="00A41C9C" w:rsidRPr="00B47B1A">
        <w:rPr>
          <w:rFonts w:ascii="Arial" w:hAnsi="Arial" w:cs="Arial"/>
          <w:sz w:val="22"/>
          <w:szCs w:val="22"/>
          <w:lang w:val="fr-FR"/>
        </w:rPr>
        <w:t xml:space="preserve">110 </w:t>
      </w:r>
      <w:r w:rsidR="00A41C9C" w:rsidRPr="00B47B1A">
        <w:rPr>
          <w:b/>
          <w:sz w:val="22"/>
          <w:szCs w:val="22"/>
          <w:lang w:val="fr-FR" w:bidi="he-IL"/>
        </w:rPr>
        <w:t>||</w:t>
      </w:r>
      <w:r w:rsidR="00A41C9C" w:rsidRPr="00B47B1A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14:paraId="2A4DEB11" w14:textId="77777777" w:rsidR="00A41C9C" w:rsidRPr="00B47B1A" w:rsidRDefault="00A41C9C" w:rsidP="00A41C9C">
      <w:pPr>
        <w:rPr>
          <w:rFonts w:ascii="Arial" w:hAnsi="Arial" w:cs="Arial"/>
          <w:sz w:val="22"/>
          <w:szCs w:val="22"/>
          <w:lang w:val="fr-FR"/>
        </w:rPr>
      </w:pPr>
      <w:r w:rsidRPr="00B47B1A">
        <w:rPr>
          <w:rFonts w:ascii="Arial" w:hAnsi="Arial" w:cs="Arial"/>
          <w:sz w:val="22"/>
          <w:szCs w:val="22"/>
          <w:lang w:val="fr-FR"/>
        </w:rPr>
        <w:t>Mail: cpaetz@</w:t>
      </w:r>
      <w:r w:rsidR="00160BBB">
        <w:rPr>
          <w:rFonts w:ascii="Arial" w:hAnsi="Arial" w:cs="Arial"/>
          <w:sz w:val="22"/>
          <w:szCs w:val="22"/>
          <w:lang w:val="fr-FR"/>
        </w:rPr>
        <w:t>Weinor</w:t>
      </w:r>
      <w:r w:rsidRPr="00B47B1A">
        <w:rPr>
          <w:rFonts w:ascii="Arial" w:hAnsi="Arial" w:cs="Arial"/>
          <w:sz w:val="22"/>
          <w:szCs w:val="22"/>
          <w:lang w:val="fr-FR"/>
        </w:rPr>
        <w:t xml:space="preserve">.de </w:t>
      </w:r>
      <w:r w:rsidRPr="00B47B1A">
        <w:rPr>
          <w:b/>
          <w:sz w:val="22"/>
          <w:szCs w:val="22"/>
          <w:lang w:val="fr-FR" w:bidi="he-IL"/>
        </w:rPr>
        <w:t xml:space="preserve">|| </w:t>
      </w:r>
      <w:r w:rsidRPr="00B47B1A">
        <w:rPr>
          <w:rFonts w:ascii="Arial" w:hAnsi="Arial" w:cs="Arial"/>
          <w:sz w:val="22"/>
          <w:szCs w:val="22"/>
          <w:lang w:val="fr-FR"/>
        </w:rPr>
        <w:t>www.</w:t>
      </w:r>
      <w:r w:rsidR="00160BBB">
        <w:rPr>
          <w:rFonts w:ascii="Arial" w:hAnsi="Arial" w:cs="Arial"/>
          <w:sz w:val="22"/>
          <w:szCs w:val="22"/>
          <w:lang w:val="fr-FR"/>
        </w:rPr>
        <w:t>Weinor</w:t>
      </w:r>
      <w:r w:rsidRPr="00B47B1A">
        <w:rPr>
          <w:rFonts w:ascii="Arial" w:hAnsi="Arial" w:cs="Arial"/>
          <w:sz w:val="22"/>
          <w:szCs w:val="22"/>
          <w:lang w:val="fr-FR"/>
        </w:rPr>
        <w:t>.de</w:t>
      </w:r>
    </w:p>
    <w:p w14:paraId="0A3FB090" w14:textId="77777777" w:rsidR="00A41C9C" w:rsidRDefault="00A41C9C" w:rsidP="00A41C9C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14:paraId="48653F6E" w14:textId="77777777" w:rsidR="0089338A" w:rsidRPr="008B472D" w:rsidRDefault="0089338A" w:rsidP="0089338A">
      <w:pPr>
        <w:rPr>
          <w:rFonts w:ascii="Arial" w:hAnsi="Arial" w:cs="Arial"/>
          <w:sz w:val="22"/>
          <w:szCs w:val="22"/>
        </w:rPr>
      </w:pPr>
    </w:p>
    <w:p w14:paraId="6F3F44DC" w14:textId="77777777" w:rsidR="0089338A" w:rsidRPr="008B472D" w:rsidRDefault="0089338A" w:rsidP="0089338A">
      <w:pPr>
        <w:rPr>
          <w:rFonts w:ascii="Arial" w:hAnsi="Arial" w:cs="Arial"/>
          <w:b/>
          <w:sz w:val="22"/>
          <w:szCs w:val="22"/>
          <w:u w:val="single"/>
        </w:rPr>
      </w:pPr>
    </w:p>
    <w:p w14:paraId="6941AD52" w14:textId="77777777" w:rsidR="0089338A" w:rsidRDefault="0089338A" w:rsidP="0089338A">
      <w:pPr>
        <w:rPr>
          <w:rFonts w:ascii="Arial" w:hAnsi="Arial" w:cs="Arial"/>
          <w:sz w:val="22"/>
          <w:szCs w:val="22"/>
        </w:rPr>
      </w:pPr>
      <w:r w:rsidRPr="008B472D">
        <w:rPr>
          <w:rFonts w:ascii="Arial" w:hAnsi="Arial" w:cs="Arial"/>
          <w:szCs w:val="24"/>
        </w:rPr>
        <w:t>Der Text sowie hochauflösendes Bildmaterial und weitere Informationen stehen Ihnen unter www.weinor.de/presse/ zur Verfügung.</w:t>
      </w:r>
      <w:r>
        <w:rPr>
          <w:rFonts w:ascii="Arial" w:hAnsi="Arial" w:cs="Arial"/>
          <w:szCs w:val="24"/>
        </w:rPr>
        <w:t> </w:t>
      </w:r>
    </w:p>
    <w:p w14:paraId="17A3174E" w14:textId="77777777" w:rsidR="0089338A" w:rsidRDefault="0089338A" w:rsidP="004B47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6C1D01E" w14:textId="77777777" w:rsidR="00A337AA" w:rsidRDefault="00A337AA" w:rsidP="004663F9">
      <w:pPr>
        <w:rPr>
          <w:rFonts w:ascii="Arial" w:hAnsi="Arial" w:cs="Arial"/>
          <w:b/>
          <w:sz w:val="22"/>
          <w:szCs w:val="22"/>
          <w:u w:val="single"/>
        </w:rPr>
      </w:pPr>
    </w:p>
    <w:p w14:paraId="345A055C" w14:textId="77777777" w:rsidR="000E189A" w:rsidRDefault="000E18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35691CD3" w14:textId="77777777" w:rsidR="004663F9" w:rsidRPr="00BC14AF" w:rsidRDefault="004663F9" w:rsidP="00BC14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Bildmaterial:</w:t>
      </w:r>
    </w:p>
    <w:p w14:paraId="1C839AD4" w14:textId="77777777" w:rsidR="002E6A63" w:rsidRDefault="002E6A63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FD77820" w14:textId="77777777" w:rsidR="002E6A63" w:rsidRDefault="002E6A63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285DE9" w14:textId="77777777" w:rsidR="000E189A" w:rsidRDefault="00DF3448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A9DBBC0" wp14:editId="30386CDF">
            <wp:extent cx="3554691" cy="2665562"/>
            <wp:effectExtent l="0" t="0" r="8255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_PergoTex II_Verti Plus_fp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900" cy="266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777E8" w14:textId="77777777" w:rsidR="002E6A63" w:rsidRDefault="002E6A63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1:</w:t>
      </w:r>
    </w:p>
    <w:p w14:paraId="26AFC4F7" w14:textId="747C195C" w:rsidR="002E6A63" w:rsidRPr="000E189A" w:rsidRDefault="000E189A" w:rsidP="004663F9">
      <w:pPr>
        <w:spacing w:line="360" w:lineRule="auto"/>
        <w:rPr>
          <w:rFonts w:ascii="Arial" w:hAnsi="Arial" w:cs="Arial"/>
          <w:sz w:val="22"/>
          <w:szCs w:val="22"/>
        </w:rPr>
      </w:pPr>
      <w:r w:rsidRPr="000E189A">
        <w:rPr>
          <w:rFonts w:ascii="Arial" w:hAnsi="Arial" w:cs="Arial"/>
          <w:sz w:val="22"/>
          <w:szCs w:val="22"/>
        </w:rPr>
        <w:t xml:space="preserve">Bei der </w:t>
      </w:r>
      <w:proofErr w:type="spellStart"/>
      <w:r w:rsidR="00302D6B">
        <w:rPr>
          <w:rFonts w:ascii="Arial" w:hAnsi="Arial" w:cs="Arial"/>
          <w:sz w:val="22"/>
          <w:szCs w:val="22"/>
        </w:rPr>
        <w:t>W</w:t>
      </w:r>
      <w:r w:rsidRPr="000E189A">
        <w:rPr>
          <w:rFonts w:ascii="Arial" w:hAnsi="Arial" w:cs="Arial"/>
          <w:sz w:val="22"/>
          <w:szCs w:val="22"/>
        </w:rPr>
        <w:t>einor</w:t>
      </w:r>
      <w:proofErr w:type="spellEnd"/>
      <w:r w:rsidRPr="000E18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89A">
        <w:rPr>
          <w:rFonts w:ascii="Arial" w:hAnsi="Arial" w:cs="Arial"/>
          <w:sz w:val="22"/>
          <w:szCs w:val="22"/>
        </w:rPr>
        <w:t>PergoTex</w:t>
      </w:r>
      <w:proofErr w:type="spellEnd"/>
      <w:r w:rsidRPr="000E189A">
        <w:rPr>
          <w:rFonts w:ascii="Arial" w:hAnsi="Arial" w:cs="Arial"/>
          <w:sz w:val="22"/>
          <w:szCs w:val="22"/>
        </w:rPr>
        <w:t xml:space="preserve"> II </w:t>
      </w:r>
      <w:proofErr w:type="spellStart"/>
      <w:r w:rsidRPr="000E189A">
        <w:rPr>
          <w:rFonts w:ascii="Arial" w:hAnsi="Arial" w:cs="Arial"/>
          <w:sz w:val="22"/>
          <w:szCs w:val="22"/>
        </w:rPr>
        <w:t>VertiPlus</w:t>
      </w:r>
      <w:proofErr w:type="spellEnd"/>
      <w:r w:rsidRPr="000E189A">
        <w:rPr>
          <w:rFonts w:ascii="Arial" w:hAnsi="Arial" w:cs="Arial"/>
          <w:sz w:val="22"/>
          <w:szCs w:val="22"/>
        </w:rPr>
        <w:t xml:space="preserve"> verdeckt eine Designblende </w:t>
      </w:r>
      <w:r w:rsidR="00302D6B">
        <w:rPr>
          <w:rFonts w:ascii="Arial" w:hAnsi="Arial" w:cs="Arial"/>
          <w:sz w:val="22"/>
          <w:szCs w:val="22"/>
        </w:rPr>
        <w:t xml:space="preserve">die </w:t>
      </w:r>
      <w:r w:rsidRPr="000E189A">
        <w:rPr>
          <w:rFonts w:ascii="Arial" w:hAnsi="Arial" w:cs="Arial"/>
          <w:sz w:val="22"/>
          <w:szCs w:val="22"/>
        </w:rPr>
        <w:t>Führungsschienen und Kassetten-Ecken</w:t>
      </w:r>
      <w:r>
        <w:rPr>
          <w:rFonts w:ascii="Arial" w:hAnsi="Arial" w:cs="Arial"/>
          <w:sz w:val="22"/>
          <w:szCs w:val="22"/>
        </w:rPr>
        <w:t xml:space="preserve"> der Senkrecht-Markise </w:t>
      </w:r>
      <w:proofErr w:type="spellStart"/>
      <w:r>
        <w:rPr>
          <w:rFonts w:ascii="Arial" w:hAnsi="Arial" w:cs="Arial"/>
          <w:sz w:val="22"/>
          <w:szCs w:val="22"/>
        </w:rPr>
        <w:t>VertiTex</w:t>
      </w:r>
      <w:proofErr w:type="spellEnd"/>
      <w:r>
        <w:rPr>
          <w:rFonts w:ascii="Arial" w:hAnsi="Arial" w:cs="Arial"/>
          <w:sz w:val="22"/>
          <w:szCs w:val="22"/>
        </w:rPr>
        <w:t xml:space="preserve"> II Zip.</w:t>
      </w:r>
    </w:p>
    <w:p w14:paraId="40240EB9" w14:textId="77777777" w:rsidR="00377D6C" w:rsidRPr="00272510" w:rsidRDefault="00377D6C" w:rsidP="004663F9">
      <w:pPr>
        <w:spacing w:line="360" w:lineRule="auto"/>
        <w:rPr>
          <w:rFonts w:ascii="Arial" w:hAnsi="Arial" w:cs="Arial"/>
          <w:sz w:val="22"/>
          <w:szCs w:val="22"/>
        </w:rPr>
      </w:pPr>
    </w:p>
    <w:p w14:paraId="4255A4A0" w14:textId="77777777" w:rsidR="004663F9" w:rsidRPr="00160BBB" w:rsidRDefault="00DF3448" w:rsidP="004663F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Foto</w:t>
      </w:r>
      <w:proofErr w:type="spellEnd"/>
      <w:r w:rsidR="004663F9" w:rsidRPr="00160BBB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="00160BBB" w:rsidRPr="00160BBB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="004663F9" w:rsidRPr="00160BBB">
        <w:rPr>
          <w:rFonts w:ascii="Arial" w:hAnsi="Arial" w:cs="Arial"/>
          <w:sz w:val="22"/>
          <w:szCs w:val="22"/>
          <w:lang w:val="en-US"/>
        </w:rPr>
        <w:t xml:space="preserve"> GmbH &amp; Co. KG </w:t>
      </w:r>
    </w:p>
    <w:p w14:paraId="6A996AA9" w14:textId="77777777" w:rsidR="006B5BC1" w:rsidRPr="00160BBB" w:rsidRDefault="006B5BC1" w:rsidP="004663F9">
      <w:pPr>
        <w:rPr>
          <w:rFonts w:ascii="Arial" w:hAnsi="Arial" w:cs="Arial"/>
          <w:sz w:val="22"/>
          <w:szCs w:val="22"/>
          <w:lang w:val="en-US"/>
        </w:rPr>
      </w:pPr>
    </w:p>
    <w:sectPr w:rsidR="006B5BC1" w:rsidRPr="00160BBB" w:rsidSect="00BA6D76">
      <w:headerReference w:type="default" r:id="rId8"/>
      <w:pgSz w:w="11906" w:h="16838"/>
      <w:pgMar w:top="3544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3DC56" w14:textId="77777777" w:rsidR="00C039D8" w:rsidRDefault="00C039D8" w:rsidP="006B5BC1">
      <w:r>
        <w:separator/>
      </w:r>
    </w:p>
  </w:endnote>
  <w:endnote w:type="continuationSeparator" w:id="0">
    <w:p w14:paraId="2E2DDAC0" w14:textId="77777777" w:rsidR="00C039D8" w:rsidRDefault="00C039D8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utiger Neue LT W1G Book">
    <w:altName w:val="Frutiger Neue LT W1G Book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F57B2" w14:textId="77777777" w:rsidR="00C039D8" w:rsidRDefault="00C039D8" w:rsidP="006B5BC1">
      <w:r>
        <w:separator/>
      </w:r>
    </w:p>
  </w:footnote>
  <w:footnote w:type="continuationSeparator" w:id="0">
    <w:p w14:paraId="1FE383FB" w14:textId="77777777" w:rsidR="00C039D8" w:rsidRDefault="00C039D8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69B6D" w14:textId="77777777" w:rsidR="0027578D" w:rsidRDefault="0027578D">
    <w:pPr>
      <w:pStyle w:val="Kopfzeile"/>
    </w:pPr>
    <w:r>
      <w:rPr>
        <w:noProof/>
      </w:rPr>
      <w:drawing>
        <wp:inline distT="0" distB="0" distL="0" distR="0" wp14:anchorId="1F0F26F9" wp14:editId="2356DD06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D00"/>
    <w:rsid w:val="000116AE"/>
    <w:rsid w:val="00017A8C"/>
    <w:rsid w:val="00032B3B"/>
    <w:rsid w:val="00091E62"/>
    <w:rsid w:val="000B3BC2"/>
    <w:rsid w:val="000E189A"/>
    <w:rsid w:val="000E7C3D"/>
    <w:rsid w:val="000F3E63"/>
    <w:rsid w:val="00143189"/>
    <w:rsid w:val="001450D9"/>
    <w:rsid w:val="00153046"/>
    <w:rsid w:val="00160BBB"/>
    <w:rsid w:val="00162F74"/>
    <w:rsid w:val="00171CE6"/>
    <w:rsid w:val="00174E36"/>
    <w:rsid w:val="00175CF9"/>
    <w:rsid w:val="0019702F"/>
    <w:rsid w:val="001A6512"/>
    <w:rsid w:val="001C47E1"/>
    <w:rsid w:val="00206557"/>
    <w:rsid w:val="00212393"/>
    <w:rsid w:val="00224504"/>
    <w:rsid w:val="00226B37"/>
    <w:rsid w:val="00273155"/>
    <w:rsid w:val="0027578D"/>
    <w:rsid w:val="00291D2B"/>
    <w:rsid w:val="00294156"/>
    <w:rsid w:val="002947CC"/>
    <w:rsid w:val="002C4ACF"/>
    <w:rsid w:val="002D4526"/>
    <w:rsid w:val="002D5006"/>
    <w:rsid w:val="002E651C"/>
    <w:rsid w:val="002E6A63"/>
    <w:rsid w:val="002E7E51"/>
    <w:rsid w:val="00301C3D"/>
    <w:rsid w:val="00302D6B"/>
    <w:rsid w:val="0030415B"/>
    <w:rsid w:val="003215A3"/>
    <w:rsid w:val="003263DA"/>
    <w:rsid w:val="00345CAE"/>
    <w:rsid w:val="00366941"/>
    <w:rsid w:val="00377D6C"/>
    <w:rsid w:val="00381FF3"/>
    <w:rsid w:val="003975B9"/>
    <w:rsid w:val="003C03ED"/>
    <w:rsid w:val="00411D00"/>
    <w:rsid w:val="004608CE"/>
    <w:rsid w:val="004663F9"/>
    <w:rsid w:val="00471B6B"/>
    <w:rsid w:val="00485EA0"/>
    <w:rsid w:val="00497E7C"/>
    <w:rsid w:val="004B4755"/>
    <w:rsid w:val="004D6201"/>
    <w:rsid w:val="004E2221"/>
    <w:rsid w:val="004E2A6D"/>
    <w:rsid w:val="004F3BC1"/>
    <w:rsid w:val="004F57CE"/>
    <w:rsid w:val="005358BA"/>
    <w:rsid w:val="00535939"/>
    <w:rsid w:val="00536860"/>
    <w:rsid w:val="00556A22"/>
    <w:rsid w:val="00564E3B"/>
    <w:rsid w:val="00576793"/>
    <w:rsid w:val="00591B17"/>
    <w:rsid w:val="00592EDE"/>
    <w:rsid w:val="005E7AD9"/>
    <w:rsid w:val="006119BF"/>
    <w:rsid w:val="00623AF0"/>
    <w:rsid w:val="00642EEC"/>
    <w:rsid w:val="00664FEF"/>
    <w:rsid w:val="00665987"/>
    <w:rsid w:val="00684EC8"/>
    <w:rsid w:val="006A17F6"/>
    <w:rsid w:val="006B5BC1"/>
    <w:rsid w:val="006C2F31"/>
    <w:rsid w:val="006C315E"/>
    <w:rsid w:val="006D5855"/>
    <w:rsid w:val="00714603"/>
    <w:rsid w:val="00723E0E"/>
    <w:rsid w:val="007A41D7"/>
    <w:rsid w:val="007A65E3"/>
    <w:rsid w:val="007B5633"/>
    <w:rsid w:val="007D2F7D"/>
    <w:rsid w:val="0080071E"/>
    <w:rsid w:val="00817203"/>
    <w:rsid w:val="008244EB"/>
    <w:rsid w:val="008256A1"/>
    <w:rsid w:val="00866E08"/>
    <w:rsid w:val="008929F1"/>
    <w:rsid w:val="0089338A"/>
    <w:rsid w:val="00895FE4"/>
    <w:rsid w:val="008C1873"/>
    <w:rsid w:val="00914024"/>
    <w:rsid w:val="0095514A"/>
    <w:rsid w:val="0096241F"/>
    <w:rsid w:val="00981757"/>
    <w:rsid w:val="009956F8"/>
    <w:rsid w:val="009A5273"/>
    <w:rsid w:val="009A6A10"/>
    <w:rsid w:val="009D2DD3"/>
    <w:rsid w:val="009E7171"/>
    <w:rsid w:val="00A17CB0"/>
    <w:rsid w:val="00A26C52"/>
    <w:rsid w:val="00A337AA"/>
    <w:rsid w:val="00A41C9C"/>
    <w:rsid w:val="00A55887"/>
    <w:rsid w:val="00A62F3D"/>
    <w:rsid w:val="00A77F20"/>
    <w:rsid w:val="00A92281"/>
    <w:rsid w:val="00AD2AF0"/>
    <w:rsid w:val="00B00265"/>
    <w:rsid w:val="00B320CE"/>
    <w:rsid w:val="00B36EEE"/>
    <w:rsid w:val="00B47B1A"/>
    <w:rsid w:val="00B55C22"/>
    <w:rsid w:val="00B823B0"/>
    <w:rsid w:val="00BA6D76"/>
    <w:rsid w:val="00BC0AC9"/>
    <w:rsid w:val="00BC14AF"/>
    <w:rsid w:val="00BD1380"/>
    <w:rsid w:val="00BD2E56"/>
    <w:rsid w:val="00BE6744"/>
    <w:rsid w:val="00BF1616"/>
    <w:rsid w:val="00BF5064"/>
    <w:rsid w:val="00C039D8"/>
    <w:rsid w:val="00C163E9"/>
    <w:rsid w:val="00C37B83"/>
    <w:rsid w:val="00C60DEB"/>
    <w:rsid w:val="00C6141F"/>
    <w:rsid w:val="00C84459"/>
    <w:rsid w:val="00C91341"/>
    <w:rsid w:val="00CA0D7F"/>
    <w:rsid w:val="00CB5343"/>
    <w:rsid w:val="00CB5F37"/>
    <w:rsid w:val="00CC7F59"/>
    <w:rsid w:val="00CD59EC"/>
    <w:rsid w:val="00CD5ABB"/>
    <w:rsid w:val="00CE6131"/>
    <w:rsid w:val="00CF3A7D"/>
    <w:rsid w:val="00D27DB6"/>
    <w:rsid w:val="00D62A24"/>
    <w:rsid w:val="00D80943"/>
    <w:rsid w:val="00DC01D5"/>
    <w:rsid w:val="00DE0FF1"/>
    <w:rsid w:val="00DF3448"/>
    <w:rsid w:val="00DF51FE"/>
    <w:rsid w:val="00E3131A"/>
    <w:rsid w:val="00E54B4D"/>
    <w:rsid w:val="00EA40D8"/>
    <w:rsid w:val="00EE253B"/>
    <w:rsid w:val="00F2306F"/>
    <w:rsid w:val="00F24EF7"/>
    <w:rsid w:val="00F25CC4"/>
    <w:rsid w:val="00F31437"/>
    <w:rsid w:val="00F50840"/>
    <w:rsid w:val="00F50A46"/>
    <w:rsid w:val="00F535AD"/>
    <w:rsid w:val="00F679AD"/>
    <w:rsid w:val="00F76366"/>
    <w:rsid w:val="00F943DD"/>
    <w:rsid w:val="00FB493C"/>
    <w:rsid w:val="00FC282D"/>
    <w:rsid w:val="00FD0B6C"/>
    <w:rsid w:val="00FE187E"/>
    <w:rsid w:val="00FF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30C58"/>
  <w15:docId w15:val="{C2AF98C1-4CC3-9747-AAF0-F9C726EF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3276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4</cp:revision>
  <cp:lastPrinted>2018-02-19T10:53:00Z</cp:lastPrinted>
  <dcterms:created xsi:type="dcterms:W3CDTF">2018-02-15T10:05:00Z</dcterms:created>
  <dcterms:modified xsi:type="dcterms:W3CDTF">2018-02-19T10:54:00Z</dcterms:modified>
</cp:coreProperties>
</file>