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1E56" w14:textId="77777777" w:rsidR="004C1B95" w:rsidRPr="003B56A0" w:rsidRDefault="004C1B95" w:rsidP="00965C0A">
      <w:pPr>
        <w:spacing w:line="360" w:lineRule="auto"/>
        <w:ind w:right="-87"/>
        <w:rPr>
          <w:rFonts w:ascii="Arial" w:hAnsi="Arial"/>
          <w:sz w:val="28"/>
          <w:szCs w:val="28"/>
        </w:rPr>
      </w:pPr>
    </w:p>
    <w:p w14:paraId="7CDF18D7" w14:textId="565EF746" w:rsidR="005B1638" w:rsidRPr="003B56A0" w:rsidRDefault="005B1638" w:rsidP="00965C0A">
      <w:pPr>
        <w:spacing w:line="360" w:lineRule="auto"/>
        <w:ind w:right="-87"/>
        <w:rPr>
          <w:rFonts w:ascii="Arial" w:hAnsi="Arial"/>
          <w:sz w:val="28"/>
          <w:szCs w:val="28"/>
        </w:rPr>
      </w:pPr>
      <w:r>
        <w:rPr>
          <w:rFonts w:ascii="Arial" w:hAnsi="Arial"/>
          <w:sz w:val="28"/>
        </w:rPr>
        <w:t>Persbericht</w:t>
      </w:r>
    </w:p>
    <w:p w14:paraId="15C8EC58" w14:textId="77777777" w:rsidR="005B1638" w:rsidRPr="003B56A0" w:rsidRDefault="005B1638" w:rsidP="00965C0A">
      <w:pPr>
        <w:spacing w:line="360" w:lineRule="auto"/>
        <w:rPr>
          <w:rFonts w:ascii="Arial" w:hAnsi="Arial" w:cs="Arial"/>
          <w:b/>
          <w:szCs w:val="24"/>
        </w:rPr>
      </w:pPr>
    </w:p>
    <w:p w14:paraId="71B26F3A" w14:textId="28ED9FB3" w:rsidR="004D0C16" w:rsidRPr="003B56A0" w:rsidRDefault="004D0C16" w:rsidP="004D0C16">
      <w:pPr>
        <w:spacing w:line="360" w:lineRule="auto"/>
        <w:rPr>
          <w:rFonts w:ascii="Arial" w:hAnsi="Arial" w:cs="Arial"/>
          <w:b/>
          <w:szCs w:val="24"/>
        </w:rPr>
      </w:pPr>
      <w:r>
        <w:rPr>
          <w:rFonts w:ascii="Arial" w:hAnsi="Arial"/>
          <w:b/>
        </w:rPr>
        <w:t>Dragende Wandaansluiting van Weinor</w:t>
      </w:r>
    </w:p>
    <w:p w14:paraId="7848916B" w14:textId="52798D4E" w:rsidR="004D0C16" w:rsidRPr="003B56A0" w:rsidRDefault="00B56D15" w:rsidP="004D0C16">
      <w:pPr>
        <w:spacing w:line="360" w:lineRule="auto"/>
        <w:rPr>
          <w:rFonts w:ascii="Arial" w:hAnsi="Arial" w:cs="Arial"/>
          <w:b/>
          <w:sz w:val="28"/>
          <w:szCs w:val="28"/>
        </w:rPr>
      </w:pPr>
      <w:r>
        <w:rPr>
          <w:rFonts w:ascii="Arial" w:hAnsi="Arial"/>
          <w:b/>
          <w:sz w:val="28"/>
        </w:rPr>
        <w:t>Slim systeem voor moeilijke gevels</w:t>
      </w:r>
    </w:p>
    <w:p w14:paraId="12FFAA9D" w14:textId="77777777" w:rsidR="004D0C16" w:rsidRPr="003B56A0" w:rsidRDefault="004D0C16" w:rsidP="004D0C16">
      <w:pPr>
        <w:autoSpaceDE w:val="0"/>
        <w:autoSpaceDN w:val="0"/>
        <w:adjustRightInd w:val="0"/>
        <w:spacing w:line="360" w:lineRule="auto"/>
        <w:rPr>
          <w:sz w:val="23"/>
          <w:szCs w:val="23"/>
        </w:rPr>
      </w:pPr>
    </w:p>
    <w:p w14:paraId="2B66A0DC" w14:textId="67BD58F1" w:rsidR="0003695F" w:rsidRPr="003B56A0" w:rsidRDefault="004D0C16" w:rsidP="00EC148F">
      <w:pPr>
        <w:autoSpaceDE w:val="0"/>
        <w:autoSpaceDN w:val="0"/>
        <w:adjustRightInd w:val="0"/>
        <w:spacing w:line="360" w:lineRule="auto"/>
        <w:jc w:val="both"/>
        <w:rPr>
          <w:rFonts w:ascii="Arial" w:eastAsia="Calibri" w:hAnsi="Arial" w:cs="Arial"/>
          <w:b/>
          <w:sz w:val="22"/>
          <w:szCs w:val="22"/>
        </w:rPr>
      </w:pPr>
      <w:r>
        <w:rPr>
          <w:rFonts w:ascii="Arial" w:hAnsi="Arial"/>
          <w:b/>
          <w:sz w:val="22"/>
        </w:rPr>
        <w:t xml:space="preserve">Met de Dragende Wandaansluiting van Weinor kunnen terrasoverkappingen uit de Terrazza-serie en de pergolazonwering weinor PergoTex II ook aan moeilijke gevels worden gemonteerd. De nieuwe standaardoplossing zorgt voor een betrouwbare stabilisatie achter het aangebouwde product. Met de Dragende Wandaansluiting als universele variant kunnen ook individuele projecten op betrouwbare wijze worden gerealiseerd. </w:t>
      </w:r>
    </w:p>
    <w:p w14:paraId="785F3837" w14:textId="77777777" w:rsidR="003B56A0" w:rsidRDefault="003B56A0" w:rsidP="0031428C">
      <w:pPr>
        <w:autoSpaceDE w:val="0"/>
        <w:autoSpaceDN w:val="0"/>
        <w:adjustRightInd w:val="0"/>
        <w:spacing w:line="360" w:lineRule="auto"/>
        <w:jc w:val="both"/>
        <w:rPr>
          <w:rFonts w:ascii="Arial" w:eastAsia="Calibri" w:hAnsi="Arial" w:cs="Arial"/>
          <w:sz w:val="22"/>
          <w:szCs w:val="22"/>
          <w:lang w:eastAsia="en-US"/>
        </w:rPr>
      </w:pPr>
    </w:p>
    <w:p w14:paraId="550486E1" w14:textId="33FFD370" w:rsidR="004D0C16" w:rsidRPr="003B56A0" w:rsidRDefault="008D3B19"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De montage van terrasoverkappingen en pergolazonweringen aan sterk geïsoleerde buitenmuren en aan gevels van vakwerk- of prefabhuizen blijkt vaak tijdrovend te zijn. Daarom heeft Weinor, de specialist voor zonwering en regen- en windbescherming op het terras, de Dragende Wandaansluiting ontwikkeld. Deze ligt als stabiliserend accessoire achter het aangebouwde product en vervangt zo de huismuur. De constructie is bestand tegen de verticale belastingen van het aangebouwde product, die anders door het metselwerk van de achterliggende muur worden gedragen.</w:t>
      </w:r>
    </w:p>
    <w:p w14:paraId="29B741E7" w14:textId="77777777" w:rsidR="004D0C16" w:rsidRPr="003B56A0" w:rsidRDefault="004D0C16" w:rsidP="0031428C">
      <w:pPr>
        <w:autoSpaceDE w:val="0"/>
        <w:autoSpaceDN w:val="0"/>
        <w:adjustRightInd w:val="0"/>
        <w:spacing w:line="360" w:lineRule="auto"/>
        <w:jc w:val="both"/>
        <w:rPr>
          <w:rFonts w:ascii="Arial" w:eastAsia="Calibri" w:hAnsi="Arial" w:cs="Arial"/>
          <w:sz w:val="22"/>
          <w:szCs w:val="22"/>
          <w:lang w:eastAsia="en-US"/>
        </w:rPr>
      </w:pPr>
    </w:p>
    <w:p w14:paraId="19B80DE4" w14:textId="5262D0E9" w:rsidR="00EC148F" w:rsidRPr="003B56A0" w:rsidRDefault="00EC148F"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Als uit een stuk</w:t>
      </w:r>
    </w:p>
    <w:p w14:paraId="7667FE6D" w14:textId="5E42B27F" w:rsidR="004D0C16" w:rsidRPr="003B56A0" w:rsidRDefault="004D0C16"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 xml:space="preserve">De Dragende Wandaansluiting is statisch optimaal afgestemd op de terrasoverkapping of de pergolazonwering. Als beide samen worden besteld, bevat het complete pakket al de noodzakelijke voorbereidingen en schroeven voor de bevestiging. Zo worden dus alle voorwaarden geboden voor een </w:t>
      </w:r>
      <w:r>
        <w:rPr>
          <w:rFonts w:ascii="Arial" w:hAnsi="Arial"/>
          <w:sz w:val="22"/>
        </w:rPr>
        <w:t>v</w:t>
      </w:r>
      <w:bookmarkStart w:id="0" w:name="_GoBack"/>
      <w:bookmarkEnd w:id="0"/>
      <w:r>
        <w:rPr>
          <w:rFonts w:ascii="Arial" w:hAnsi="Arial"/>
          <w:sz w:val="22"/>
        </w:rPr>
        <w:t>ak</w:t>
      </w:r>
      <w:r>
        <w:rPr>
          <w:rFonts w:ascii="Arial" w:hAnsi="Arial"/>
          <w:sz w:val="22"/>
        </w:rPr>
        <w:t>kundige montage. Dankzij de eigen poedercoatinginstallaties van Weinor kan de kleur van de Dragende Wandaansluiting perfect worden afgestemd op het aangebouwde product.</w:t>
      </w:r>
    </w:p>
    <w:p w14:paraId="167E6D8E" w14:textId="77777777" w:rsidR="000A548A" w:rsidRPr="003B56A0" w:rsidRDefault="000A548A" w:rsidP="0031428C">
      <w:pPr>
        <w:autoSpaceDE w:val="0"/>
        <w:autoSpaceDN w:val="0"/>
        <w:adjustRightInd w:val="0"/>
        <w:spacing w:line="360" w:lineRule="auto"/>
        <w:jc w:val="both"/>
        <w:rPr>
          <w:rFonts w:ascii="Arial" w:eastAsia="Calibri" w:hAnsi="Arial" w:cs="Arial"/>
          <w:b/>
          <w:sz w:val="22"/>
          <w:szCs w:val="22"/>
          <w:lang w:eastAsia="en-US"/>
        </w:rPr>
      </w:pPr>
    </w:p>
    <w:p w14:paraId="1D61496C" w14:textId="4E07A62A" w:rsidR="008D3B19" w:rsidRPr="003B56A0" w:rsidRDefault="004D0C16"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lastRenderedPageBreak/>
        <w:t>Snelle en gemakkelijke aanbouw</w:t>
      </w:r>
    </w:p>
    <w:p w14:paraId="01C7C27E" w14:textId="7C80FE5E" w:rsidR="004D0C16" w:rsidRPr="003B56A0" w:rsidRDefault="00492311"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Om bij terrasoverkappingen en pergolazonweringen van Weinor zijwaartse krachten zoals windbelasting af te voeren, zijn wandbevestigingen noodzakelijk. Met de Dragende Wandaansluiting kan veel tijd worden bespaard bij de montage aan de gevel. In vergelijking met directe bevestiging van het aangebouwde product is namelijk maar zo’n 40 procent van de boorgaten in de huismuur nodig. Verticale belastingen, zoals door het eigen gewicht of door sneeuw, worden door de stabiele staanders afgevoerd in de fundering. De positie van de middenstaander hoeft bij de bestelling niet tot op de millimeter nauwkeurig te worden opgegeven, omdat deze ter plaatse flexibel kan worden aangebracht. Er is een marge van 0,3 meter aan weerszijden.</w:t>
      </w:r>
    </w:p>
    <w:p w14:paraId="7E65575F" w14:textId="77777777" w:rsidR="00485797" w:rsidRPr="003B56A0" w:rsidRDefault="00485797" w:rsidP="0031428C">
      <w:pPr>
        <w:autoSpaceDE w:val="0"/>
        <w:autoSpaceDN w:val="0"/>
        <w:adjustRightInd w:val="0"/>
        <w:spacing w:line="360" w:lineRule="auto"/>
        <w:jc w:val="both"/>
        <w:rPr>
          <w:rFonts w:ascii="Arial" w:eastAsia="Calibri" w:hAnsi="Arial" w:cs="Arial"/>
          <w:sz w:val="22"/>
          <w:szCs w:val="22"/>
          <w:lang w:eastAsia="en-US"/>
        </w:rPr>
      </w:pPr>
    </w:p>
    <w:p w14:paraId="356FA0C2" w14:textId="77777777" w:rsidR="00492311" w:rsidRPr="003B56A0" w:rsidRDefault="00492311"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 xml:space="preserve">Royale afmetingen </w:t>
      </w:r>
    </w:p>
    <w:p w14:paraId="7AABD7C4" w14:textId="496E866C" w:rsidR="00492311" w:rsidRPr="003B56A0" w:rsidRDefault="00492311"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Door een koppeling van systemen zijn breedtes van de Dragende Wandaansluiting tot 14 meter mogelijk. De lengte van de staanders kan ter plaatse worden aangepast. Daarbij zijn naar wens ook staanders mogelijk, die hoger zijn dan de maximale standaardhoogte van 2,95 meter. De maximale spanwijdte tussen de staanders is afhankelijk van de respectieve sneeuwbelasting en de diepte van het aangebouwde product. Informatie hierover vindt u in de sneeuwbelastingtabel in de productcatalogus van Weinor.</w:t>
      </w:r>
    </w:p>
    <w:p w14:paraId="76F25956" w14:textId="77777777" w:rsidR="00492311" w:rsidRPr="003B56A0" w:rsidRDefault="00492311" w:rsidP="0031428C">
      <w:pPr>
        <w:autoSpaceDE w:val="0"/>
        <w:autoSpaceDN w:val="0"/>
        <w:adjustRightInd w:val="0"/>
        <w:spacing w:line="360" w:lineRule="auto"/>
        <w:jc w:val="both"/>
        <w:rPr>
          <w:rFonts w:ascii="Segoe UI" w:hAnsi="Segoe UI" w:cs="Segoe UI"/>
          <w:sz w:val="21"/>
          <w:szCs w:val="21"/>
        </w:rPr>
      </w:pPr>
    </w:p>
    <w:p w14:paraId="41A2743D" w14:textId="56F5B841" w:rsidR="004D0C16" w:rsidRPr="003B56A0" w:rsidRDefault="00F30C11" w:rsidP="0031428C">
      <w:pPr>
        <w:autoSpaceDE w:val="0"/>
        <w:autoSpaceDN w:val="0"/>
        <w:adjustRightInd w:val="0"/>
        <w:spacing w:line="360" w:lineRule="auto"/>
        <w:jc w:val="both"/>
        <w:rPr>
          <w:rFonts w:ascii="Arial" w:eastAsia="Calibri" w:hAnsi="Arial" w:cs="Arial"/>
          <w:b/>
          <w:sz w:val="22"/>
          <w:szCs w:val="22"/>
        </w:rPr>
      </w:pPr>
      <w:r>
        <w:rPr>
          <w:rFonts w:ascii="Arial" w:hAnsi="Arial"/>
          <w:b/>
          <w:sz w:val="22"/>
        </w:rPr>
        <w:t xml:space="preserve">Universele variant en uitbreidingen </w:t>
      </w:r>
    </w:p>
    <w:p w14:paraId="38B01A07" w14:textId="72A767DB" w:rsidR="004D0C16" w:rsidRPr="003B56A0" w:rsidRDefault="00F30C11" w:rsidP="0031428C">
      <w:pPr>
        <w:autoSpaceDE w:val="0"/>
        <w:autoSpaceDN w:val="0"/>
        <w:adjustRightInd w:val="0"/>
        <w:spacing w:line="360" w:lineRule="auto"/>
        <w:jc w:val="both"/>
        <w:rPr>
          <w:rFonts w:ascii="Arial" w:eastAsia="Calibri" w:hAnsi="Arial" w:cs="Arial"/>
          <w:sz w:val="22"/>
          <w:szCs w:val="22"/>
        </w:rPr>
      </w:pPr>
      <w:r>
        <w:rPr>
          <w:rFonts w:ascii="Arial" w:hAnsi="Arial"/>
          <w:sz w:val="22"/>
        </w:rPr>
        <w:t>Zonder voorgedefinieerde bevestigingspunten zijn met de Dragende Wandaansluiting als universele variant ook individuele bouwprojecten volgens eigen ontwerp mogelijk. Onder bepaalde voorwaarden kan zo ook de pergolazonwering Plaza Viva betrouwbaar worden gemonteerd. Bovendien kunnen terrasoverkapping en pergolazonwering PergoTex II met Dragende Wandaansluiting worden uitgebreid met verticale zonweringen en onderbouwelementen van glas.</w:t>
      </w:r>
      <w:r>
        <w:t xml:space="preserve"> </w:t>
      </w:r>
    </w:p>
    <w:p w14:paraId="628334A5" w14:textId="5E879334" w:rsidR="00492311" w:rsidRPr="003B56A0" w:rsidRDefault="00492311" w:rsidP="0031428C">
      <w:pPr>
        <w:autoSpaceDE w:val="0"/>
        <w:autoSpaceDN w:val="0"/>
        <w:adjustRightInd w:val="0"/>
        <w:spacing w:line="360" w:lineRule="auto"/>
        <w:jc w:val="both"/>
        <w:rPr>
          <w:rFonts w:ascii="Arial" w:eastAsia="Calibri" w:hAnsi="Arial" w:cs="Arial"/>
          <w:sz w:val="22"/>
          <w:szCs w:val="22"/>
          <w:lang w:eastAsia="en-US"/>
        </w:rPr>
      </w:pPr>
    </w:p>
    <w:p w14:paraId="122715FF" w14:textId="0083A4E4" w:rsidR="00492311" w:rsidRPr="003B56A0" w:rsidRDefault="00492311" w:rsidP="00EC148F">
      <w:pPr>
        <w:autoSpaceDE w:val="0"/>
        <w:autoSpaceDN w:val="0"/>
        <w:adjustRightInd w:val="0"/>
        <w:spacing w:line="360" w:lineRule="auto"/>
        <w:jc w:val="both"/>
        <w:rPr>
          <w:rFonts w:ascii="Arial" w:eastAsia="Calibri" w:hAnsi="Arial" w:cs="Arial"/>
          <w:sz w:val="22"/>
          <w:szCs w:val="22"/>
          <w:lang w:eastAsia="en-US"/>
        </w:rPr>
      </w:pPr>
    </w:p>
    <w:p w14:paraId="55597CB8" w14:textId="65127A08" w:rsidR="00492311" w:rsidRPr="003B56A0" w:rsidRDefault="00492311" w:rsidP="00EC148F">
      <w:pPr>
        <w:autoSpaceDE w:val="0"/>
        <w:autoSpaceDN w:val="0"/>
        <w:adjustRightInd w:val="0"/>
        <w:spacing w:line="360" w:lineRule="auto"/>
        <w:jc w:val="both"/>
        <w:rPr>
          <w:rFonts w:ascii="Arial" w:eastAsia="Calibri" w:hAnsi="Arial" w:cs="Arial"/>
          <w:sz w:val="22"/>
          <w:szCs w:val="22"/>
          <w:lang w:eastAsia="en-US"/>
        </w:rPr>
      </w:pPr>
    </w:p>
    <w:p w14:paraId="4F040A4F" w14:textId="77777777" w:rsidR="00FB2A04" w:rsidRDefault="00FB2A04" w:rsidP="00EC148F">
      <w:pPr>
        <w:spacing w:line="360" w:lineRule="auto"/>
        <w:jc w:val="both"/>
        <w:rPr>
          <w:rFonts w:ascii="Arial" w:hAnsi="Arial" w:cs="Arial"/>
          <w:sz w:val="22"/>
          <w:szCs w:val="22"/>
          <w:shd w:val="clear" w:color="auto" w:fill="FFFFFF"/>
        </w:rPr>
      </w:pPr>
    </w:p>
    <w:p w14:paraId="09574984" w14:textId="057E07F6" w:rsidR="005B1638" w:rsidRPr="003B56A0" w:rsidRDefault="005B1638" w:rsidP="00EC148F">
      <w:pPr>
        <w:spacing w:line="360" w:lineRule="auto"/>
        <w:jc w:val="both"/>
        <w:rPr>
          <w:rFonts w:ascii="Arial" w:hAnsi="Arial" w:cs="Arial"/>
          <w:sz w:val="22"/>
          <w:szCs w:val="22"/>
        </w:rPr>
      </w:pPr>
      <w:r>
        <w:rPr>
          <w:rFonts w:ascii="Arial" w:hAnsi="Arial"/>
          <w:sz w:val="22"/>
          <w:shd w:val="clear" w:color="auto" w:fill="FFFFFF"/>
        </w:rPr>
        <w:t>De tekst, beeldmateriaal met hoge resolutie en overige informatie is beschikbaar op</w:t>
      </w:r>
      <w:r>
        <w:rPr>
          <w:rStyle w:val="apple-converted-space"/>
          <w:rFonts w:ascii="Arial" w:hAnsi="Arial"/>
          <w:sz w:val="22"/>
          <w:shd w:val="clear" w:color="auto" w:fill="FFFFFF"/>
        </w:rPr>
        <w:t> </w:t>
      </w:r>
      <w:hyperlink r:id="rId8" w:history="1">
        <w:r>
          <w:rPr>
            <w:rStyle w:val="Hyperlink"/>
            <w:rFonts w:ascii="Arial" w:hAnsi="Arial"/>
            <w:color w:val="auto"/>
            <w:sz w:val="22"/>
            <w:shd w:val="clear" w:color="auto" w:fill="FFFFFF"/>
          </w:rPr>
          <w:t>weinor.de/presse/</w:t>
        </w:r>
      </w:hyperlink>
      <w:r>
        <w:rPr>
          <w:rFonts w:ascii="Arial" w:hAnsi="Arial"/>
          <w:sz w:val="22"/>
          <w:shd w:val="clear" w:color="auto" w:fill="FFFFFF"/>
        </w:rPr>
        <w:t>. </w:t>
      </w:r>
    </w:p>
    <w:p w14:paraId="74ABF08B" w14:textId="77777777" w:rsidR="005B1638" w:rsidRPr="003B56A0" w:rsidRDefault="005B1638" w:rsidP="00965C0A">
      <w:pPr>
        <w:spacing w:line="360" w:lineRule="auto"/>
        <w:rPr>
          <w:rFonts w:ascii="Arial" w:hAnsi="Arial" w:cs="Arial"/>
          <w:b/>
          <w:sz w:val="22"/>
          <w:szCs w:val="22"/>
        </w:rPr>
      </w:pPr>
    </w:p>
    <w:p w14:paraId="0337E90E" w14:textId="77777777" w:rsidR="005B1638" w:rsidRPr="003B56A0" w:rsidRDefault="005B1638" w:rsidP="00965C0A">
      <w:pPr>
        <w:spacing w:line="360" w:lineRule="auto"/>
        <w:rPr>
          <w:rFonts w:ascii="Arial" w:hAnsi="Arial" w:cs="Arial"/>
          <w:b/>
          <w:sz w:val="22"/>
          <w:szCs w:val="22"/>
        </w:rPr>
      </w:pPr>
    </w:p>
    <w:p w14:paraId="12F46893" w14:textId="77777777" w:rsidR="005B1638" w:rsidRPr="003B56A0" w:rsidRDefault="005B1638" w:rsidP="00965C0A">
      <w:pPr>
        <w:spacing w:line="360" w:lineRule="auto"/>
        <w:rPr>
          <w:rFonts w:ascii="Arial" w:hAnsi="Arial" w:cs="Arial"/>
          <w:b/>
          <w:sz w:val="22"/>
          <w:szCs w:val="22"/>
        </w:rPr>
      </w:pPr>
      <w:r>
        <w:rPr>
          <w:rFonts w:ascii="Arial" w:hAnsi="Arial"/>
          <w:b/>
          <w:sz w:val="22"/>
        </w:rPr>
        <w:t>Contactpersoon voor de media weinor:</w:t>
      </w:r>
    </w:p>
    <w:p w14:paraId="455C8281" w14:textId="67F9AC3B" w:rsidR="005B1638" w:rsidRPr="003B56A0" w:rsidRDefault="005B1638" w:rsidP="00965C0A">
      <w:pPr>
        <w:spacing w:line="360" w:lineRule="auto"/>
        <w:rPr>
          <w:rFonts w:ascii="Arial" w:hAnsi="Arial" w:cs="Arial"/>
          <w:sz w:val="22"/>
          <w:szCs w:val="22"/>
        </w:rPr>
      </w:pPr>
      <w:r>
        <w:rPr>
          <w:rFonts w:ascii="Arial" w:hAnsi="Arial"/>
          <w:sz w:val="22"/>
        </w:rPr>
        <w:t>Christian Pätz</w:t>
      </w:r>
      <w:r>
        <w:rPr>
          <w:rFonts w:ascii="Arial" w:hAnsi="Arial"/>
          <w:sz w:val="22"/>
        </w:rPr>
        <w:br/>
        <w:t>Weinor GmbH &amp; Co. KG</w:t>
      </w:r>
      <w:r>
        <w:rPr>
          <w:rFonts w:ascii="Arial" w:hAnsi="Arial"/>
          <w:b/>
          <w:sz w:val="22"/>
        </w:rPr>
        <w:t xml:space="preserve"> </w:t>
      </w:r>
      <w:r>
        <w:rPr>
          <w:b/>
          <w:sz w:val="22"/>
        </w:rPr>
        <w:t xml:space="preserve">|| </w:t>
      </w:r>
      <w:r>
        <w:rPr>
          <w:rFonts w:ascii="Arial" w:hAnsi="Arial"/>
          <w:sz w:val="22"/>
        </w:rPr>
        <w:t xml:space="preserve">Mathias-Brüggen-Str. 110 </w:t>
      </w:r>
      <w:r>
        <w:rPr>
          <w:b/>
          <w:sz w:val="22"/>
        </w:rPr>
        <w:t>||</w:t>
      </w:r>
      <w:r>
        <w:rPr>
          <w:rFonts w:ascii="Arial" w:hAnsi="Arial"/>
          <w:sz w:val="22"/>
        </w:rPr>
        <w:t xml:space="preserve"> 50829 Keulen</w:t>
      </w:r>
      <w:r>
        <w:rPr>
          <w:rFonts w:ascii="Arial" w:hAnsi="Arial"/>
          <w:sz w:val="22"/>
        </w:rPr>
        <w:br/>
        <w:t xml:space="preserve">Mail: cpaetz@weinor.de </w:t>
      </w:r>
      <w:r>
        <w:rPr>
          <w:b/>
          <w:sz w:val="22"/>
        </w:rPr>
        <w:t xml:space="preserve">|| </w:t>
      </w:r>
      <w:hyperlink r:id="rId9" w:history="1">
        <w:r>
          <w:rPr>
            <w:rStyle w:val="Hyperlink"/>
            <w:rFonts w:ascii="Arial" w:hAnsi="Arial"/>
            <w:color w:val="auto"/>
            <w:sz w:val="22"/>
          </w:rPr>
          <w:t>weinor.de</w:t>
        </w:r>
      </w:hyperlink>
      <w:r>
        <w:rPr>
          <w:rFonts w:ascii="Arial" w:hAnsi="Arial"/>
          <w:sz w:val="22"/>
        </w:rPr>
        <w:br/>
        <w:t xml:space="preserve">Tel.: +49 (0)221 / 597 09 265 </w:t>
      </w:r>
      <w:r>
        <w:rPr>
          <w:b/>
          <w:sz w:val="22"/>
        </w:rPr>
        <w:t xml:space="preserve">|| </w:t>
      </w:r>
      <w:r>
        <w:rPr>
          <w:rFonts w:ascii="Arial" w:hAnsi="Arial"/>
          <w:sz w:val="22"/>
        </w:rPr>
        <w:t>Fax: +49 (0)221/ 595 11 89</w:t>
      </w:r>
    </w:p>
    <w:p w14:paraId="09077B10" w14:textId="77777777" w:rsidR="005B1638" w:rsidRPr="003B56A0" w:rsidRDefault="005B1638" w:rsidP="00965C0A">
      <w:pPr>
        <w:spacing w:line="360" w:lineRule="auto"/>
        <w:rPr>
          <w:rFonts w:ascii="Arial" w:hAnsi="Arial" w:cs="Arial"/>
          <w:b/>
          <w:sz w:val="22"/>
          <w:szCs w:val="22"/>
          <w:u w:val="single"/>
        </w:rPr>
      </w:pPr>
    </w:p>
    <w:p w14:paraId="12CAE2C7" w14:textId="77777777" w:rsidR="00124C92" w:rsidRPr="003B56A0" w:rsidRDefault="00124C92" w:rsidP="00965C0A">
      <w:pPr>
        <w:spacing w:line="360" w:lineRule="auto"/>
        <w:rPr>
          <w:rFonts w:ascii="Arial" w:hAnsi="Arial" w:cs="Arial"/>
          <w:b/>
          <w:sz w:val="22"/>
          <w:szCs w:val="22"/>
          <w:u w:val="single"/>
        </w:rPr>
      </w:pPr>
    </w:p>
    <w:p w14:paraId="33FFE488" w14:textId="77777777" w:rsidR="0003695F" w:rsidRPr="003B56A0" w:rsidRDefault="0003695F" w:rsidP="00965C0A">
      <w:pPr>
        <w:spacing w:line="360" w:lineRule="auto"/>
        <w:rPr>
          <w:rFonts w:ascii="Arial" w:hAnsi="Arial" w:cs="Arial"/>
          <w:b/>
          <w:sz w:val="22"/>
          <w:szCs w:val="22"/>
          <w:u w:val="single"/>
        </w:rPr>
      </w:pPr>
      <w:r>
        <w:br w:type="page"/>
      </w:r>
    </w:p>
    <w:p w14:paraId="406232F9" w14:textId="77777777" w:rsidR="0003695F" w:rsidRPr="003B56A0" w:rsidRDefault="0003695F" w:rsidP="00965C0A">
      <w:pPr>
        <w:spacing w:line="360" w:lineRule="auto"/>
        <w:rPr>
          <w:rFonts w:ascii="Arial" w:hAnsi="Arial" w:cs="Arial"/>
          <w:b/>
          <w:sz w:val="22"/>
          <w:szCs w:val="22"/>
          <w:u w:val="single"/>
        </w:rPr>
      </w:pPr>
    </w:p>
    <w:p w14:paraId="22F512CC" w14:textId="7AEF10BE" w:rsidR="005B1638" w:rsidRPr="003B56A0" w:rsidRDefault="005B1638" w:rsidP="00965C0A">
      <w:pPr>
        <w:spacing w:line="360" w:lineRule="auto"/>
        <w:rPr>
          <w:rFonts w:ascii="Arial" w:hAnsi="Arial" w:cs="Arial"/>
          <w:b/>
          <w:sz w:val="22"/>
          <w:szCs w:val="22"/>
          <w:u w:val="single"/>
        </w:rPr>
      </w:pPr>
      <w:r>
        <w:rPr>
          <w:rFonts w:ascii="Arial" w:hAnsi="Arial"/>
          <w:b/>
          <w:sz w:val="22"/>
          <w:u w:val="single"/>
        </w:rPr>
        <w:t>Beeldmateriaal:</w:t>
      </w:r>
    </w:p>
    <w:p w14:paraId="2EDEEF82" w14:textId="55281A2F" w:rsidR="005B1638" w:rsidRPr="003B56A0" w:rsidRDefault="005B1638" w:rsidP="00965C0A">
      <w:pPr>
        <w:spacing w:line="360" w:lineRule="auto"/>
        <w:rPr>
          <w:rFonts w:ascii="Arial" w:hAnsi="Arial" w:cs="Arial"/>
          <w:b/>
          <w:sz w:val="22"/>
          <w:szCs w:val="22"/>
        </w:rPr>
      </w:pPr>
    </w:p>
    <w:p w14:paraId="6BFE2F88" w14:textId="57D2DD12" w:rsidR="009060AA" w:rsidRPr="009060AA" w:rsidRDefault="00DE3008" w:rsidP="00965C0A">
      <w:pPr>
        <w:spacing w:line="360" w:lineRule="auto"/>
        <w:rPr>
          <w:rFonts w:ascii="Arial" w:hAnsi="Arial" w:cs="Arial"/>
          <w:b/>
          <w:sz w:val="22"/>
          <w:szCs w:val="22"/>
        </w:rPr>
      </w:pPr>
      <w:r>
        <w:rPr>
          <w:rFonts w:ascii="Arial" w:hAnsi="Arial"/>
          <w:noProof/>
          <w:sz w:val="22"/>
          <w:lang w:val="de-DE"/>
        </w:rPr>
        <w:drawing>
          <wp:inline distT="0" distB="0" distL="0" distR="0" wp14:anchorId="4F77D5C1" wp14:editId="1A7C32A4">
            <wp:extent cx="3905250" cy="25957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3917258" cy="2603708"/>
                    </a:xfrm>
                    <a:prstGeom prst="rect">
                      <a:avLst/>
                    </a:prstGeom>
                  </pic:spPr>
                </pic:pic>
              </a:graphicData>
            </a:graphic>
          </wp:inline>
        </w:drawing>
      </w:r>
      <w:r>
        <w:rPr>
          <w:rFonts w:ascii="Arial" w:hAnsi="Arial"/>
          <w:sz w:val="22"/>
        </w:rPr>
        <w:br/>
      </w:r>
      <w:r>
        <w:rPr>
          <w:rFonts w:ascii="Arial" w:hAnsi="Arial"/>
          <w:b/>
          <w:sz w:val="22"/>
        </w:rPr>
        <w:t>Foto 1:</w:t>
      </w:r>
    </w:p>
    <w:p w14:paraId="017EAB77" w14:textId="09216122" w:rsidR="006C4549" w:rsidRPr="003B56A0" w:rsidRDefault="00117791" w:rsidP="00965C0A">
      <w:pPr>
        <w:spacing w:line="360" w:lineRule="auto"/>
        <w:rPr>
          <w:rFonts w:ascii="Arial" w:hAnsi="Arial" w:cs="Arial"/>
          <w:sz w:val="22"/>
          <w:szCs w:val="22"/>
        </w:rPr>
      </w:pPr>
      <w:r>
        <w:rPr>
          <w:rFonts w:ascii="Arial" w:hAnsi="Arial"/>
          <w:sz w:val="22"/>
        </w:rPr>
        <w:t>Perfect voor moeilijke gevels: de Dragende Wandaansluiting is geschikt voor terrasoverkappingen en pergolazonweringen van Weinor, maar ook voor individuele projecten.</w:t>
      </w:r>
    </w:p>
    <w:p w14:paraId="71301C0B" w14:textId="30B5C29D" w:rsidR="009060AA" w:rsidRDefault="009060AA" w:rsidP="00965C0A">
      <w:pPr>
        <w:spacing w:line="360" w:lineRule="auto"/>
        <w:rPr>
          <w:rFonts w:ascii="Arial" w:hAnsi="Arial" w:cs="Arial"/>
          <w:b/>
          <w:sz w:val="22"/>
          <w:szCs w:val="22"/>
        </w:rPr>
      </w:pPr>
    </w:p>
    <w:p w14:paraId="5F5AEFDD" w14:textId="0F50ECB9" w:rsidR="009060AA" w:rsidRDefault="00DE3008" w:rsidP="00965C0A">
      <w:pPr>
        <w:spacing w:line="360" w:lineRule="auto"/>
        <w:rPr>
          <w:rFonts w:ascii="Arial" w:hAnsi="Arial" w:cs="Arial"/>
          <w:b/>
          <w:sz w:val="22"/>
          <w:szCs w:val="22"/>
        </w:rPr>
      </w:pPr>
      <w:r>
        <w:rPr>
          <w:rFonts w:ascii="Arial" w:hAnsi="Arial"/>
          <w:b/>
          <w:noProof/>
          <w:sz w:val="22"/>
          <w:lang w:val="de-DE"/>
        </w:rPr>
        <w:drawing>
          <wp:inline distT="0" distB="0" distL="0" distR="0" wp14:anchorId="2E96240A" wp14:editId="0DB4ADE6">
            <wp:extent cx="2562225" cy="255666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591425" cy="2585798"/>
                    </a:xfrm>
                    <a:prstGeom prst="rect">
                      <a:avLst/>
                    </a:prstGeom>
                  </pic:spPr>
                </pic:pic>
              </a:graphicData>
            </a:graphic>
          </wp:inline>
        </w:drawing>
      </w:r>
    </w:p>
    <w:p w14:paraId="08035C48" w14:textId="499C47CE" w:rsidR="009060AA" w:rsidRDefault="009060AA" w:rsidP="00965C0A">
      <w:pPr>
        <w:spacing w:line="360" w:lineRule="auto"/>
        <w:rPr>
          <w:rFonts w:ascii="Arial" w:hAnsi="Arial" w:cs="Arial"/>
          <w:b/>
          <w:sz w:val="22"/>
          <w:szCs w:val="22"/>
        </w:rPr>
      </w:pPr>
      <w:r>
        <w:rPr>
          <w:rFonts w:ascii="Arial" w:hAnsi="Arial"/>
          <w:b/>
          <w:sz w:val="22"/>
        </w:rPr>
        <w:t>Foto 2:</w:t>
      </w:r>
    </w:p>
    <w:p w14:paraId="0B7B7AB0" w14:textId="5DC2958B" w:rsidR="009060AA" w:rsidRPr="009060AA" w:rsidRDefault="009060AA" w:rsidP="009060AA">
      <w:pPr>
        <w:spacing w:line="360" w:lineRule="auto"/>
        <w:rPr>
          <w:rFonts w:ascii="Arial" w:hAnsi="Arial" w:cs="Arial"/>
          <w:sz w:val="22"/>
          <w:szCs w:val="22"/>
        </w:rPr>
      </w:pPr>
      <w:r>
        <w:rPr>
          <w:rFonts w:ascii="Arial" w:hAnsi="Arial"/>
          <w:sz w:val="22"/>
        </w:rPr>
        <w:t>De Dragende Wandaansluiting ligt als stabiliserend accessoire achter het aangebouwde product en vervangt zo de huismuur.</w:t>
      </w:r>
    </w:p>
    <w:p w14:paraId="6A1103F6" w14:textId="77777777" w:rsidR="009060AA" w:rsidRDefault="009060AA" w:rsidP="00965C0A">
      <w:pPr>
        <w:spacing w:line="360" w:lineRule="auto"/>
        <w:rPr>
          <w:rFonts w:ascii="Arial" w:hAnsi="Arial" w:cs="Arial"/>
          <w:b/>
          <w:sz w:val="22"/>
          <w:szCs w:val="22"/>
        </w:rPr>
      </w:pPr>
    </w:p>
    <w:p w14:paraId="719890A5" w14:textId="77777777" w:rsidR="009060AA" w:rsidRDefault="009060AA" w:rsidP="00965C0A">
      <w:pPr>
        <w:spacing w:line="360" w:lineRule="auto"/>
        <w:rPr>
          <w:rFonts w:ascii="Arial" w:hAnsi="Arial" w:cs="Arial"/>
          <w:b/>
          <w:sz w:val="22"/>
          <w:szCs w:val="22"/>
        </w:rPr>
      </w:pPr>
    </w:p>
    <w:p w14:paraId="3C06E1B9" w14:textId="4ED37A43" w:rsidR="009060AA" w:rsidRDefault="009060AA" w:rsidP="00965C0A">
      <w:pPr>
        <w:spacing w:line="360" w:lineRule="auto"/>
        <w:rPr>
          <w:rFonts w:ascii="Arial" w:hAnsi="Arial" w:cs="Arial"/>
          <w:b/>
          <w:noProof/>
          <w:sz w:val="22"/>
          <w:szCs w:val="22"/>
        </w:rPr>
      </w:pPr>
    </w:p>
    <w:p w14:paraId="22064996" w14:textId="75F1E2FE" w:rsidR="009060AA" w:rsidRDefault="00DE3008" w:rsidP="00965C0A">
      <w:pPr>
        <w:spacing w:line="360" w:lineRule="auto"/>
        <w:rPr>
          <w:rFonts w:ascii="Arial" w:hAnsi="Arial" w:cs="Arial"/>
          <w:b/>
          <w:sz w:val="22"/>
          <w:szCs w:val="22"/>
        </w:rPr>
      </w:pPr>
      <w:r>
        <w:rPr>
          <w:rFonts w:ascii="Arial" w:hAnsi="Arial"/>
          <w:b/>
          <w:noProof/>
          <w:sz w:val="22"/>
          <w:lang w:val="de-DE"/>
        </w:rPr>
        <w:drawing>
          <wp:inline distT="0" distB="0" distL="0" distR="0" wp14:anchorId="5B9E12B9" wp14:editId="6BEC90E0">
            <wp:extent cx="3814386" cy="2895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3819585" cy="2899547"/>
                    </a:xfrm>
                    <a:prstGeom prst="rect">
                      <a:avLst/>
                    </a:prstGeom>
                  </pic:spPr>
                </pic:pic>
              </a:graphicData>
            </a:graphic>
          </wp:inline>
        </w:drawing>
      </w:r>
    </w:p>
    <w:p w14:paraId="0A0313F6" w14:textId="173CF2C0" w:rsidR="009060AA" w:rsidRDefault="009060AA" w:rsidP="00965C0A">
      <w:pPr>
        <w:spacing w:line="360" w:lineRule="auto"/>
        <w:rPr>
          <w:rFonts w:ascii="Arial" w:hAnsi="Arial" w:cs="Arial"/>
          <w:b/>
          <w:sz w:val="22"/>
          <w:szCs w:val="22"/>
        </w:rPr>
      </w:pPr>
      <w:r>
        <w:rPr>
          <w:rFonts w:ascii="Arial" w:hAnsi="Arial"/>
          <w:b/>
          <w:sz w:val="22"/>
        </w:rPr>
        <w:t>Foto 3:</w:t>
      </w:r>
    </w:p>
    <w:p w14:paraId="18397702" w14:textId="625640C9" w:rsidR="009060AA" w:rsidRDefault="009060AA" w:rsidP="009060AA">
      <w:pPr>
        <w:spacing w:line="360" w:lineRule="auto"/>
        <w:rPr>
          <w:rFonts w:ascii="Arial" w:hAnsi="Arial" w:cs="Arial"/>
          <w:sz w:val="22"/>
          <w:szCs w:val="22"/>
        </w:rPr>
      </w:pPr>
      <w:r>
        <w:rPr>
          <w:rFonts w:ascii="Arial" w:hAnsi="Arial"/>
          <w:sz w:val="22"/>
        </w:rPr>
        <w:t>In vergelijking met de rechtstreekse montage van het aangebouwde product aan de huismuur is bij de Dragende Wandaansluiting maar zo’n 40 procent van de boorgaten nodig.</w:t>
      </w:r>
    </w:p>
    <w:p w14:paraId="40741546" w14:textId="77777777" w:rsidR="009060AA" w:rsidRPr="009060AA" w:rsidRDefault="009060AA" w:rsidP="009060AA">
      <w:pPr>
        <w:spacing w:line="360" w:lineRule="auto"/>
        <w:rPr>
          <w:rFonts w:ascii="Arial" w:hAnsi="Arial" w:cs="Arial"/>
          <w:sz w:val="22"/>
          <w:szCs w:val="22"/>
        </w:rPr>
      </w:pPr>
    </w:p>
    <w:p w14:paraId="1DF982B6" w14:textId="6440B3CE" w:rsidR="006C4549" w:rsidRPr="003B56A0" w:rsidRDefault="00215FC8" w:rsidP="006C4549">
      <w:pPr>
        <w:spacing w:line="360" w:lineRule="auto"/>
        <w:rPr>
          <w:rFonts w:ascii="Arial" w:hAnsi="Arial" w:cs="Arial"/>
          <w:sz w:val="22"/>
          <w:szCs w:val="22"/>
        </w:rPr>
      </w:pPr>
      <w:r>
        <w:rPr>
          <w:rFonts w:ascii="Arial" w:hAnsi="Arial"/>
          <w:sz w:val="22"/>
        </w:rPr>
        <w:t>Afbeeldingen: Weinor</w:t>
      </w:r>
    </w:p>
    <w:sectPr w:rsidR="006C4549" w:rsidRPr="003B56A0" w:rsidSect="005B1638">
      <w:headerReference w:type="default" r:id="rId13"/>
      <w:pgSz w:w="11906" w:h="16838"/>
      <w:pgMar w:top="3119" w:right="311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1835" w14:textId="77777777" w:rsidR="008A57FE" w:rsidRDefault="008A57FE" w:rsidP="006B5BC1">
      <w:r>
        <w:separator/>
      </w:r>
    </w:p>
  </w:endnote>
  <w:endnote w:type="continuationSeparator" w:id="0">
    <w:p w14:paraId="04B89380" w14:textId="77777777" w:rsidR="008A57FE" w:rsidRDefault="008A57FE"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20B0803040304020203"/>
    <w:charset w:val="00"/>
    <w:family w:val="swiss"/>
    <w:notTrueType/>
    <w:pitch w:val="variable"/>
    <w:sig w:usb0="A00002AF" w:usb1="5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4CD7A" w14:textId="77777777" w:rsidR="008A57FE" w:rsidRDefault="008A57FE" w:rsidP="006B5BC1">
      <w:r>
        <w:separator/>
      </w:r>
    </w:p>
  </w:footnote>
  <w:footnote w:type="continuationSeparator" w:id="0">
    <w:p w14:paraId="0030DAF8" w14:textId="77777777" w:rsidR="008A57FE" w:rsidRDefault="008A57FE"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165C" w14:textId="56B5D3B5" w:rsidR="006B5BC1" w:rsidRDefault="00234C2B">
    <w:pPr>
      <w:pStyle w:val="Kopfzeile"/>
    </w:pPr>
    <w:r>
      <w:rPr>
        <w:noProof/>
        <w:lang w:val="de-DE"/>
      </w:rPr>
      <w:drawing>
        <wp:inline distT="0" distB="0" distL="0" distR="0" wp14:anchorId="18879DE6" wp14:editId="5CCB6F86">
          <wp:extent cx="1107780" cy="1417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inorLogo_A4_Mitte_NL_4c_ZW_1803.jpg"/>
                  <pic:cNvPicPr/>
                </pic:nvPicPr>
                <pic:blipFill>
                  <a:blip r:embed="rId1">
                    <a:extLst>
                      <a:ext uri="{28A0092B-C50C-407E-A947-70E740481C1C}">
                        <a14:useLocalDpi xmlns:a14="http://schemas.microsoft.com/office/drawing/2010/main" val="0"/>
                      </a:ext>
                    </a:extLst>
                  </a:blip>
                  <a:stretch>
                    <a:fillRect/>
                  </a:stretch>
                </pic:blipFill>
                <pic:spPr>
                  <a:xfrm>
                    <a:off x="0" y="0"/>
                    <a:ext cx="1113052" cy="1424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5777F4"/>
    <w:multiLevelType w:val="hybridMultilevel"/>
    <w:tmpl w:val="1C843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3A0A4CDA"/>
    <w:multiLevelType w:val="hybridMultilevel"/>
    <w:tmpl w:val="3D649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9"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43391C9B"/>
    <w:multiLevelType w:val="hybridMultilevel"/>
    <w:tmpl w:val="5F4E98A2"/>
    <w:lvl w:ilvl="0" w:tplc="04048E16">
      <w:start w:val="1"/>
      <w:numFmt w:val="bullet"/>
      <w:lvlText w:val="•"/>
      <w:lvlJc w:val="left"/>
      <w:pPr>
        <w:tabs>
          <w:tab w:val="num" w:pos="720"/>
        </w:tabs>
        <w:ind w:left="720" w:hanging="360"/>
      </w:pPr>
      <w:rPr>
        <w:rFonts w:ascii="Arial" w:hAnsi="Arial" w:cs="Times New Roman" w:hint="default"/>
      </w:rPr>
    </w:lvl>
    <w:lvl w:ilvl="1" w:tplc="5A5851C6">
      <w:start w:val="1"/>
      <w:numFmt w:val="bullet"/>
      <w:lvlText w:val="•"/>
      <w:lvlJc w:val="left"/>
      <w:pPr>
        <w:tabs>
          <w:tab w:val="num" w:pos="1440"/>
        </w:tabs>
        <w:ind w:left="1440" w:hanging="360"/>
      </w:pPr>
      <w:rPr>
        <w:rFonts w:ascii="Arial" w:hAnsi="Arial" w:cs="Times New Roman" w:hint="default"/>
      </w:rPr>
    </w:lvl>
    <w:lvl w:ilvl="2" w:tplc="85D4A68A">
      <w:start w:val="1"/>
      <w:numFmt w:val="bullet"/>
      <w:lvlText w:val="•"/>
      <w:lvlJc w:val="left"/>
      <w:pPr>
        <w:tabs>
          <w:tab w:val="num" w:pos="2160"/>
        </w:tabs>
        <w:ind w:left="2160" w:hanging="360"/>
      </w:pPr>
      <w:rPr>
        <w:rFonts w:ascii="Arial" w:hAnsi="Arial" w:cs="Times New Roman" w:hint="default"/>
      </w:rPr>
    </w:lvl>
    <w:lvl w:ilvl="3" w:tplc="848432A8">
      <w:start w:val="1"/>
      <w:numFmt w:val="bullet"/>
      <w:lvlText w:val="•"/>
      <w:lvlJc w:val="left"/>
      <w:pPr>
        <w:tabs>
          <w:tab w:val="num" w:pos="2880"/>
        </w:tabs>
        <w:ind w:left="2880" w:hanging="360"/>
      </w:pPr>
      <w:rPr>
        <w:rFonts w:ascii="Arial" w:hAnsi="Arial" w:cs="Times New Roman" w:hint="default"/>
      </w:rPr>
    </w:lvl>
    <w:lvl w:ilvl="4" w:tplc="A82069A4">
      <w:start w:val="1"/>
      <w:numFmt w:val="bullet"/>
      <w:lvlText w:val="•"/>
      <w:lvlJc w:val="left"/>
      <w:pPr>
        <w:tabs>
          <w:tab w:val="num" w:pos="3600"/>
        </w:tabs>
        <w:ind w:left="3600" w:hanging="360"/>
      </w:pPr>
      <w:rPr>
        <w:rFonts w:ascii="Arial" w:hAnsi="Arial" w:cs="Times New Roman" w:hint="default"/>
      </w:rPr>
    </w:lvl>
    <w:lvl w:ilvl="5" w:tplc="4FD4DEAA">
      <w:start w:val="1"/>
      <w:numFmt w:val="bullet"/>
      <w:lvlText w:val="•"/>
      <w:lvlJc w:val="left"/>
      <w:pPr>
        <w:tabs>
          <w:tab w:val="num" w:pos="4320"/>
        </w:tabs>
        <w:ind w:left="4320" w:hanging="360"/>
      </w:pPr>
      <w:rPr>
        <w:rFonts w:ascii="Arial" w:hAnsi="Arial" w:cs="Times New Roman" w:hint="default"/>
      </w:rPr>
    </w:lvl>
    <w:lvl w:ilvl="6" w:tplc="D3F875BE">
      <w:start w:val="1"/>
      <w:numFmt w:val="bullet"/>
      <w:lvlText w:val="•"/>
      <w:lvlJc w:val="left"/>
      <w:pPr>
        <w:tabs>
          <w:tab w:val="num" w:pos="5040"/>
        </w:tabs>
        <w:ind w:left="5040" w:hanging="360"/>
      </w:pPr>
      <w:rPr>
        <w:rFonts w:ascii="Arial" w:hAnsi="Arial" w:cs="Times New Roman" w:hint="default"/>
      </w:rPr>
    </w:lvl>
    <w:lvl w:ilvl="7" w:tplc="6886604A">
      <w:start w:val="1"/>
      <w:numFmt w:val="bullet"/>
      <w:lvlText w:val="•"/>
      <w:lvlJc w:val="left"/>
      <w:pPr>
        <w:tabs>
          <w:tab w:val="num" w:pos="5760"/>
        </w:tabs>
        <w:ind w:left="5760" w:hanging="360"/>
      </w:pPr>
      <w:rPr>
        <w:rFonts w:ascii="Arial" w:hAnsi="Arial" w:cs="Times New Roman" w:hint="default"/>
      </w:rPr>
    </w:lvl>
    <w:lvl w:ilvl="8" w:tplc="7C4E63E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4"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6"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15:restartNumberingAfterBreak="0">
    <w:nsid w:val="693A1952"/>
    <w:multiLevelType w:val="hybridMultilevel"/>
    <w:tmpl w:val="4EA22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0"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21"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11"/>
  </w:num>
  <w:num w:numId="2">
    <w:abstractNumId w:val="18"/>
  </w:num>
  <w:num w:numId="3">
    <w:abstractNumId w:val="13"/>
  </w:num>
  <w:num w:numId="4">
    <w:abstractNumId w:val="5"/>
  </w:num>
  <w:num w:numId="5">
    <w:abstractNumId w:val="14"/>
  </w:num>
  <w:num w:numId="6">
    <w:abstractNumId w:val="19"/>
  </w:num>
  <w:num w:numId="7">
    <w:abstractNumId w:val="16"/>
  </w:num>
  <w:num w:numId="8">
    <w:abstractNumId w:val="6"/>
  </w:num>
  <w:num w:numId="9">
    <w:abstractNumId w:val="8"/>
  </w:num>
  <w:num w:numId="10">
    <w:abstractNumId w:val="9"/>
  </w:num>
  <w:num w:numId="11">
    <w:abstractNumId w:val="20"/>
  </w:num>
  <w:num w:numId="12">
    <w:abstractNumId w:val="21"/>
  </w:num>
  <w:num w:numId="13">
    <w:abstractNumId w:val="15"/>
  </w:num>
  <w:num w:numId="14">
    <w:abstractNumId w:val="0"/>
  </w:num>
  <w:num w:numId="15">
    <w:abstractNumId w:val="1"/>
  </w:num>
  <w:num w:numId="16">
    <w:abstractNumId w:val="5"/>
  </w:num>
  <w:num w:numId="17">
    <w:abstractNumId w:val="12"/>
  </w:num>
  <w:num w:numId="18">
    <w:abstractNumId w:val="4"/>
  </w:num>
  <w:num w:numId="19">
    <w:abstractNumId w:val="3"/>
  </w:num>
  <w:num w:numId="20">
    <w:abstractNumId w:val="10"/>
  </w:num>
  <w:num w:numId="21">
    <w:abstractNumId w:val="17"/>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C3C"/>
    <w:rsid w:val="00013B49"/>
    <w:rsid w:val="00017A8C"/>
    <w:rsid w:val="00022585"/>
    <w:rsid w:val="00032B3B"/>
    <w:rsid w:val="0003623D"/>
    <w:rsid w:val="0003695F"/>
    <w:rsid w:val="00037F9D"/>
    <w:rsid w:val="00043691"/>
    <w:rsid w:val="00056904"/>
    <w:rsid w:val="000574A6"/>
    <w:rsid w:val="00061538"/>
    <w:rsid w:val="0006157C"/>
    <w:rsid w:val="00066F07"/>
    <w:rsid w:val="000878EF"/>
    <w:rsid w:val="0009079D"/>
    <w:rsid w:val="00091E62"/>
    <w:rsid w:val="000A0D2B"/>
    <w:rsid w:val="000A548A"/>
    <w:rsid w:val="000A5ADD"/>
    <w:rsid w:val="000A6291"/>
    <w:rsid w:val="000B3BC2"/>
    <w:rsid w:val="000D76C8"/>
    <w:rsid w:val="000E1DEA"/>
    <w:rsid w:val="000E406B"/>
    <w:rsid w:val="000E4BF0"/>
    <w:rsid w:val="000E7C3D"/>
    <w:rsid w:val="000F3E63"/>
    <w:rsid w:val="001043E0"/>
    <w:rsid w:val="00107B23"/>
    <w:rsid w:val="0011298F"/>
    <w:rsid w:val="00117791"/>
    <w:rsid w:val="00122080"/>
    <w:rsid w:val="00124C92"/>
    <w:rsid w:val="00125D23"/>
    <w:rsid w:val="00132499"/>
    <w:rsid w:val="00143189"/>
    <w:rsid w:val="001450D9"/>
    <w:rsid w:val="00153046"/>
    <w:rsid w:val="00160BBB"/>
    <w:rsid w:val="00162F74"/>
    <w:rsid w:val="00170865"/>
    <w:rsid w:val="00172EA5"/>
    <w:rsid w:val="00173601"/>
    <w:rsid w:val="00174E36"/>
    <w:rsid w:val="00175CF9"/>
    <w:rsid w:val="00183C1B"/>
    <w:rsid w:val="00184A87"/>
    <w:rsid w:val="0019702F"/>
    <w:rsid w:val="00197C5B"/>
    <w:rsid w:val="001A3E0C"/>
    <w:rsid w:val="001A6512"/>
    <w:rsid w:val="001C1845"/>
    <w:rsid w:val="001D644B"/>
    <w:rsid w:val="001E388E"/>
    <w:rsid w:val="001E72BD"/>
    <w:rsid w:val="001F2BAA"/>
    <w:rsid w:val="001F3D36"/>
    <w:rsid w:val="001F4597"/>
    <w:rsid w:val="00201590"/>
    <w:rsid w:val="00206557"/>
    <w:rsid w:val="00212393"/>
    <w:rsid w:val="00215FC8"/>
    <w:rsid w:val="002173ED"/>
    <w:rsid w:val="002221C7"/>
    <w:rsid w:val="002240BC"/>
    <w:rsid w:val="00224504"/>
    <w:rsid w:val="00234C2B"/>
    <w:rsid w:val="00241182"/>
    <w:rsid w:val="00243FAD"/>
    <w:rsid w:val="0025006D"/>
    <w:rsid w:val="00273155"/>
    <w:rsid w:val="00281271"/>
    <w:rsid w:val="002904BA"/>
    <w:rsid w:val="00291D2B"/>
    <w:rsid w:val="00294156"/>
    <w:rsid w:val="002947CC"/>
    <w:rsid w:val="002A2915"/>
    <w:rsid w:val="002A4257"/>
    <w:rsid w:val="002A6F51"/>
    <w:rsid w:val="002B5554"/>
    <w:rsid w:val="002B75A8"/>
    <w:rsid w:val="002C3AF3"/>
    <w:rsid w:val="002C4ACF"/>
    <w:rsid w:val="002D4526"/>
    <w:rsid w:val="002D5006"/>
    <w:rsid w:val="002E651C"/>
    <w:rsid w:val="002E6A63"/>
    <w:rsid w:val="002E7E51"/>
    <w:rsid w:val="002F6435"/>
    <w:rsid w:val="00301C3D"/>
    <w:rsid w:val="003035C2"/>
    <w:rsid w:val="0030415B"/>
    <w:rsid w:val="00304A46"/>
    <w:rsid w:val="0031110D"/>
    <w:rsid w:val="0031428C"/>
    <w:rsid w:val="003170DE"/>
    <w:rsid w:val="003215A3"/>
    <w:rsid w:val="003263DA"/>
    <w:rsid w:val="00333662"/>
    <w:rsid w:val="00334D6D"/>
    <w:rsid w:val="003417BB"/>
    <w:rsid w:val="00345CAE"/>
    <w:rsid w:val="003473F9"/>
    <w:rsid w:val="00354113"/>
    <w:rsid w:val="003558DE"/>
    <w:rsid w:val="00366941"/>
    <w:rsid w:val="0037714E"/>
    <w:rsid w:val="00377D6C"/>
    <w:rsid w:val="00381FF3"/>
    <w:rsid w:val="0038791A"/>
    <w:rsid w:val="003975B9"/>
    <w:rsid w:val="003B0C39"/>
    <w:rsid w:val="003B322F"/>
    <w:rsid w:val="003B38E5"/>
    <w:rsid w:val="003B3D43"/>
    <w:rsid w:val="003B43AD"/>
    <w:rsid w:val="003B56A0"/>
    <w:rsid w:val="003C03ED"/>
    <w:rsid w:val="003D23C9"/>
    <w:rsid w:val="003D273A"/>
    <w:rsid w:val="003D753A"/>
    <w:rsid w:val="003E0ADE"/>
    <w:rsid w:val="003E5211"/>
    <w:rsid w:val="003E6C15"/>
    <w:rsid w:val="003F7462"/>
    <w:rsid w:val="004009C3"/>
    <w:rsid w:val="004017C7"/>
    <w:rsid w:val="00404A85"/>
    <w:rsid w:val="00411D00"/>
    <w:rsid w:val="00412167"/>
    <w:rsid w:val="0041447E"/>
    <w:rsid w:val="004217AB"/>
    <w:rsid w:val="00423197"/>
    <w:rsid w:val="00427616"/>
    <w:rsid w:val="00437AA0"/>
    <w:rsid w:val="00437ADB"/>
    <w:rsid w:val="00443FA6"/>
    <w:rsid w:val="00445096"/>
    <w:rsid w:val="00445465"/>
    <w:rsid w:val="004464C0"/>
    <w:rsid w:val="004608CE"/>
    <w:rsid w:val="00465677"/>
    <w:rsid w:val="004663F9"/>
    <w:rsid w:val="004736CD"/>
    <w:rsid w:val="004738E6"/>
    <w:rsid w:val="004753F1"/>
    <w:rsid w:val="00485797"/>
    <w:rsid w:val="00485EA0"/>
    <w:rsid w:val="00492311"/>
    <w:rsid w:val="00497E7C"/>
    <w:rsid w:val="004A02A8"/>
    <w:rsid w:val="004A1F2F"/>
    <w:rsid w:val="004A705C"/>
    <w:rsid w:val="004B0CE0"/>
    <w:rsid w:val="004B4755"/>
    <w:rsid w:val="004B6D2F"/>
    <w:rsid w:val="004C1B95"/>
    <w:rsid w:val="004C2F8F"/>
    <w:rsid w:val="004D0C16"/>
    <w:rsid w:val="004D696E"/>
    <w:rsid w:val="004E2221"/>
    <w:rsid w:val="004E2A6D"/>
    <w:rsid w:val="004E36ED"/>
    <w:rsid w:val="004E5A52"/>
    <w:rsid w:val="004E5EC5"/>
    <w:rsid w:val="004E6054"/>
    <w:rsid w:val="004F220D"/>
    <w:rsid w:val="004F3BC1"/>
    <w:rsid w:val="004F57CE"/>
    <w:rsid w:val="004F6DCD"/>
    <w:rsid w:val="004F7D6E"/>
    <w:rsid w:val="00503155"/>
    <w:rsid w:val="00506B21"/>
    <w:rsid w:val="005143D7"/>
    <w:rsid w:val="00517C30"/>
    <w:rsid w:val="0052225D"/>
    <w:rsid w:val="00522D25"/>
    <w:rsid w:val="0052402A"/>
    <w:rsid w:val="00533751"/>
    <w:rsid w:val="005346CC"/>
    <w:rsid w:val="00534B07"/>
    <w:rsid w:val="005358BA"/>
    <w:rsid w:val="00535939"/>
    <w:rsid w:val="00536860"/>
    <w:rsid w:val="00541397"/>
    <w:rsid w:val="00542ACB"/>
    <w:rsid w:val="00543D14"/>
    <w:rsid w:val="005447BF"/>
    <w:rsid w:val="0054649C"/>
    <w:rsid w:val="00547094"/>
    <w:rsid w:val="00547443"/>
    <w:rsid w:val="00547B8C"/>
    <w:rsid w:val="00547DDF"/>
    <w:rsid w:val="00555ABE"/>
    <w:rsid w:val="00556A22"/>
    <w:rsid w:val="00556E63"/>
    <w:rsid w:val="00564E3B"/>
    <w:rsid w:val="005745F8"/>
    <w:rsid w:val="00575616"/>
    <w:rsid w:val="00587C0D"/>
    <w:rsid w:val="005901F7"/>
    <w:rsid w:val="00592EDE"/>
    <w:rsid w:val="005A0554"/>
    <w:rsid w:val="005A3C1B"/>
    <w:rsid w:val="005A5FBD"/>
    <w:rsid w:val="005B1638"/>
    <w:rsid w:val="005B1670"/>
    <w:rsid w:val="005C232A"/>
    <w:rsid w:val="005E61B7"/>
    <w:rsid w:val="005E7AD9"/>
    <w:rsid w:val="005E7C83"/>
    <w:rsid w:val="006103D8"/>
    <w:rsid w:val="0061085A"/>
    <w:rsid w:val="006118E1"/>
    <w:rsid w:val="006119BF"/>
    <w:rsid w:val="00616716"/>
    <w:rsid w:val="00623AF0"/>
    <w:rsid w:val="00642EEC"/>
    <w:rsid w:val="00643078"/>
    <w:rsid w:val="00643DAF"/>
    <w:rsid w:val="00644CF6"/>
    <w:rsid w:val="00651A31"/>
    <w:rsid w:val="00664395"/>
    <w:rsid w:val="00664FEF"/>
    <w:rsid w:val="00665987"/>
    <w:rsid w:val="00671F54"/>
    <w:rsid w:val="00677086"/>
    <w:rsid w:val="00684032"/>
    <w:rsid w:val="00684EC8"/>
    <w:rsid w:val="006869D7"/>
    <w:rsid w:val="00687523"/>
    <w:rsid w:val="00694CD0"/>
    <w:rsid w:val="006A17F6"/>
    <w:rsid w:val="006A5969"/>
    <w:rsid w:val="006A7B9F"/>
    <w:rsid w:val="006A7FE1"/>
    <w:rsid w:val="006B42E0"/>
    <w:rsid w:val="006B462D"/>
    <w:rsid w:val="006B5BC1"/>
    <w:rsid w:val="006B7254"/>
    <w:rsid w:val="006C2A8C"/>
    <w:rsid w:val="006C2F31"/>
    <w:rsid w:val="006C2F93"/>
    <w:rsid w:val="006C4549"/>
    <w:rsid w:val="006C5231"/>
    <w:rsid w:val="006D0ECE"/>
    <w:rsid w:val="006D5855"/>
    <w:rsid w:val="006E7DEB"/>
    <w:rsid w:val="00705D59"/>
    <w:rsid w:val="00710915"/>
    <w:rsid w:val="00716513"/>
    <w:rsid w:val="00723E0E"/>
    <w:rsid w:val="0073422D"/>
    <w:rsid w:val="00734A92"/>
    <w:rsid w:val="00735D18"/>
    <w:rsid w:val="00740239"/>
    <w:rsid w:val="00751C1F"/>
    <w:rsid w:val="00755067"/>
    <w:rsid w:val="00764C79"/>
    <w:rsid w:val="0077017F"/>
    <w:rsid w:val="00775E31"/>
    <w:rsid w:val="00776043"/>
    <w:rsid w:val="00776F45"/>
    <w:rsid w:val="007827D7"/>
    <w:rsid w:val="007930FB"/>
    <w:rsid w:val="007934E4"/>
    <w:rsid w:val="00793E3C"/>
    <w:rsid w:val="007A41D7"/>
    <w:rsid w:val="007A57FD"/>
    <w:rsid w:val="007A65E3"/>
    <w:rsid w:val="007B29A5"/>
    <w:rsid w:val="007B5633"/>
    <w:rsid w:val="007C7196"/>
    <w:rsid w:val="007D2F7D"/>
    <w:rsid w:val="007D5BA3"/>
    <w:rsid w:val="007F134C"/>
    <w:rsid w:val="007F4556"/>
    <w:rsid w:val="0080071E"/>
    <w:rsid w:val="0080730E"/>
    <w:rsid w:val="0080770A"/>
    <w:rsid w:val="00811633"/>
    <w:rsid w:val="00817203"/>
    <w:rsid w:val="00817823"/>
    <w:rsid w:val="008244EB"/>
    <w:rsid w:val="0084056E"/>
    <w:rsid w:val="008549FF"/>
    <w:rsid w:val="00863670"/>
    <w:rsid w:val="00892015"/>
    <w:rsid w:val="008929F1"/>
    <w:rsid w:val="0089338A"/>
    <w:rsid w:val="00893C3B"/>
    <w:rsid w:val="00894307"/>
    <w:rsid w:val="00895FE4"/>
    <w:rsid w:val="008A3067"/>
    <w:rsid w:val="008A57FE"/>
    <w:rsid w:val="008B1666"/>
    <w:rsid w:val="008B4809"/>
    <w:rsid w:val="008B755A"/>
    <w:rsid w:val="008D3B19"/>
    <w:rsid w:val="008E0CAC"/>
    <w:rsid w:val="009048EF"/>
    <w:rsid w:val="00905A16"/>
    <w:rsid w:val="009060AA"/>
    <w:rsid w:val="009101D0"/>
    <w:rsid w:val="00914024"/>
    <w:rsid w:val="0091722D"/>
    <w:rsid w:val="00930A01"/>
    <w:rsid w:val="00943415"/>
    <w:rsid w:val="009550FD"/>
    <w:rsid w:val="0095514A"/>
    <w:rsid w:val="00956541"/>
    <w:rsid w:val="0096241F"/>
    <w:rsid w:val="00965C0A"/>
    <w:rsid w:val="00970C2D"/>
    <w:rsid w:val="00971F0E"/>
    <w:rsid w:val="00980769"/>
    <w:rsid w:val="009816C8"/>
    <w:rsid w:val="00981757"/>
    <w:rsid w:val="009824B2"/>
    <w:rsid w:val="0098375F"/>
    <w:rsid w:val="00991F44"/>
    <w:rsid w:val="009961D3"/>
    <w:rsid w:val="009A6A10"/>
    <w:rsid w:val="009A7216"/>
    <w:rsid w:val="009B5DEE"/>
    <w:rsid w:val="009B5E32"/>
    <w:rsid w:val="009C1F05"/>
    <w:rsid w:val="009D0721"/>
    <w:rsid w:val="009D18D0"/>
    <w:rsid w:val="009D2DD3"/>
    <w:rsid w:val="009D4E19"/>
    <w:rsid w:val="009E286A"/>
    <w:rsid w:val="009E5649"/>
    <w:rsid w:val="009F11D1"/>
    <w:rsid w:val="009F27D7"/>
    <w:rsid w:val="009F45F3"/>
    <w:rsid w:val="009F6F26"/>
    <w:rsid w:val="00A26C52"/>
    <w:rsid w:val="00A337AA"/>
    <w:rsid w:val="00A37D2A"/>
    <w:rsid w:val="00A41C9C"/>
    <w:rsid w:val="00A45835"/>
    <w:rsid w:val="00A47CB8"/>
    <w:rsid w:val="00A55887"/>
    <w:rsid w:val="00A56DFB"/>
    <w:rsid w:val="00A62F3D"/>
    <w:rsid w:val="00A75F77"/>
    <w:rsid w:val="00A92281"/>
    <w:rsid w:val="00A94A5F"/>
    <w:rsid w:val="00A96732"/>
    <w:rsid w:val="00AA319B"/>
    <w:rsid w:val="00AA38E4"/>
    <w:rsid w:val="00AA6C69"/>
    <w:rsid w:val="00AB7BA2"/>
    <w:rsid w:val="00AC44E7"/>
    <w:rsid w:val="00AD10FC"/>
    <w:rsid w:val="00AD2AF0"/>
    <w:rsid w:val="00AD38EB"/>
    <w:rsid w:val="00AD772D"/>
    <w:rsid w:val="00AD79AA"/>
    <w:rsid w:val="00AF1734"/>
    <w:rsid w:val="00B00265"/>
    <w:rsid w:val="00B00871"/>
    <w:rsid w:val="00B118DC"/>
    <w:rsid w:val="00B130AA"/>
    <w:rsid w:val="00B152EA"/>
    <w:rsid w:val="00B23459"/>
    <w:rsid w:val="00B23F23"/>
    <w:rsid w:val="00B36EEE"/>
    <w:rsid w:val="00B46171"/>
    <w:rsid w:val="00B47B1A"/>
    <w:rsid w:val="00B50D5E"/>
    <w:rsid w:val="00B52240"/>
    <w:rsid w:val="00B54702"/>
    <w:rsid w:val="00B55C22"/>
    <w:rsid w:val="00B56D15"/>
    <w:rsid w:val="00B741AC"/>
    <w:rsid w:val="00B75952"/>
    <w:rsid w:val="00B90923"/>
    <w:rsid w:val="00B91425"/>
    <w:rsid w:val="00BA779E"/>
    <w:rsid w:val="00BB682F"/>
    <w:rsid w:val="00BC0AC9"/>
    <w:rsid w:val="00BC14AF"/>
    <w:rsid w:val="00BD1380"/>
    <w:rsid w:val="00BD2E56"/>
    <w:rsid w:val="00BD542E"/>
    <w:rsid w:val="00BD7570"/>
    <w:rsid w:val="00BE0DE7"/>
    <w:rsid w:val="00BE2F9C"/>
    <w:rsid w:val="00BE48A3"/>
    <w:rsid w:val="00BE4917"/>
    <w:rsid w:val="00BE6744"/>
    <w:rsid w:val="00BF1594"/>
    <w:rsid w:val="00BF1616"/>
    <w:rsid w:val="00BF5B17"/>
    <w:rsid w:val="00BF666B"/>
    <w:rsid w:val="00BF6BB1"/>
    <w:rsid w:val="00C00004"/>
    <w:rsid w:val="00C05FBA"/>
    <w:rsid w:val="00C1027B"/>
    <w:rsid w:val="00C12B76"/>
    <w:rsid w:val="00C17657"/>
    <w:rsid w:val="00C179C5"/>
    <w:rsid w:val="00C21ADB"/>
    <w:rsid w:val="00C24449"/>
    <w:rsid w:val="00C263A4"/>
    <w:rsid w:val="00C26A85"/>
    <w:rsid w:val="00C26C1B"/>
    <w:rsid w:val="00C2780D"/>
    <w:rsid w:val="00C37B83"/>
    <w:rsid w:val="00C4492F"/>
    <w:rsid w:val="00C45F69"/>
    <w:rsid w:val="00C52199"/>
    <w:rsid w:val="00C60DEB"/>
    <w:rsid w:val="00C6141F"/>
    <w:rsid w:val="00C63F70"/>
    <w:rsid w:val="00C71534"/>
    <w:rsid w:val="00C729DE"/>
    <w:rsid w:val="00C737A1"/>
    <w:rsid w:val="00C75C50"/>
    <w:rsid w:val="00C84459"/>
    <w:rsid w:val="00C91341"/>
    <w:rsid w:val="00C9329F"/>
    <w:rsid w:val="00C93FAE"/>
    <w:rsid w:val="00C94234"/>
    <w:rsid w:val="00CA0D7F"/>
    <w:rsid w:val="00CB4AD2"/>
    <w:rsid w:val="00CB5F37"/>
    <w:rsid w:val="00CD5ABB"/>
    <w:rsid w:val="00CE1BAE"/>
    <w:rsid w:val="00CE6D26"/>
    <w:rsid w:val="00CF3A7D"/>
    <w:rsid w:val="00D040B7"/>
    <w:rsid w:val="00D100A9"/>
    <w:rsid w:val="00D10A39"/>
    <w:rsid w:val="00D201E2"/>
    <w:rsid w:val="00D27DB6"/>
    <w:rsid w:val="00D33B74"/>
    <w:rsid w:val="00D5753E"/>
    <w:rsid w:val="00D609AB"/>
    <w:rsid w:val="00D63D27"/>
    <w:rsid w:val="00D80943"/>
    <w:rsid w:val="00D900D0"/>
    <w:rsid w:val="00D96B0B"/>
    <w:rsid w:val="00DA2361"/>
    <w:rsid w:val="00DA2769"/>
    <w:rsid w:val="00DA29E8"/>
    <w:rsid w:val="00DB2E32"/>
    <w:rsid w:val="00DB3EAA"/>
    <w:rsid w:val="00DC01D5"/>
    <w:rsid w:val="00DC43F3"/>
    <w:rsid w:val="00DC4597"/>
    <w:rsid w:val="00DD2E3F"/>
    <w:rsid w:val="00DE3008"/>
    <w:rsid w:val="00DE468C"/>
    <w:rsid w:val="00DE4FEA"/>
    <w:rsid w:val="00DF3F51"/>
    <w:rsid w:val="00DF51FE"/>
    <w:rsid w:val="00E042BE"/>
    <w:rsid w:val="00E11E9E"/>
    <w:rsid w:val="00E12A4C"/>
    <w:rsid w:val="00E1432F"/>
    <w:rsid w:val="00E150A8"/>
    <w:rsid w:val="00E266E4"/>
    <w:rsid w:val="00E3131A"/>
    <w:rsid w:val="00E40274"/>
    <w:rsid w:val="00E50318"/>
    <w:rsid w:val="00E510F2"/>
    <w:rsid w:val="00E53ED6"/>
    <w:rsid w:val="00E54B4D"/>
    <w:rsid w:val="00E5639A"/>
    <w:rsid w:val="00E64A8D"/>
    <w:rsid w:val="00E701E6"/>
    <w:rsid w:val="00E72BA7"/>
    <w:rsid w:val="00E72E18"/>
    <w:rsid w:val="00E75F4F"/>
    <w:rsid w:val="00E8699A"/>
    <w:rsid w:val="00E91222"/>
    <w:rsid w:val="00E94FEA"/>
    <w:rsid w:val="00EA032C"/>
    <w:rsid w:val="00EA40D8"/>
    <w:rsid w:val="00EB0B11"/>
    <w:rsid w:val="00EC148F"/>
    <w:rsid w:val="00EC2E04"/>
    <w:rsid w:val="00EC57E2"/>
    <w:rsid w:val="00ED4F9C"/>
    <w:rsid w:val="00EE253B"/>
    <w:rsid w:val="00EE4EC9"/>
    <w:rsid w:val="00F2306F"/>
    <w:rsid w:val="00F24EF7"/>
    <w:rsid w:val="00F30C11"/>
    <w:rsid w:val="00F31437"/>
    <w:rsid w:val="00F31C28"/>
    <w:rsid w:val="00F3257B"/>
    <w:rsid w:val="00F374D1"/>
    <w:rsid w:val="00F45890"/>
    <w:rsid w:val="00F50A46"/>
    <w:rsid w:val="00F611BB"/>
    <w:rsid w:val="00F611DB"/>
    <w:rsid w:val="00F679AD"/>
    <w:rsid w:val="00F76366"/>
    <w:rsid w:val="00F77559"/>
    <w:rsid w:val="00F81106"/>
    <w:rsid w:val="00F85392"/>
    <w:rsid w:val="00F943DD"/>
    <w:rsid w:val="00FB25E2"/>
    <w:rsid w:val="00FB2A04"/>
    <w:rsid w:val="00FB31C2"/>
    <w:rsid w:val="00FB493C"/>
    <w:rsid w:val="00FC68C0"/>
    <w:rsid w:val="00FC6E23"/>
    <w:rsid w:val="00FD0B6C"/>
    <w:rsid w:val="00FD3A23"/>
    <w:rsid w:val="00FD4722"/>
    <w:rsid w:val="00FD5C9E"/>
    <w:rsid w:val="00FE187E"/>
    <w:rsid w:val="00FF1C79"/>
    <w:rsid w:val="00FF7CD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7A6C8"/>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uiPriority w:val="22"/>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apple-converted-space">
    <w:name w:val="apple-converted-space"/>
    <w:basedOn w:val="Absatz-Standardschriftart"/>
    <w:rsid w:val="00241182"/>
  </w:style>
  <w:style w:type="paragraph" w:customStyle="1" w:styleId="bodytext">
    <w:name w:val="bodytext"/>
    <w:basedOn w:val="Standard"/>
    <w:rsid w:val="005B163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510">
      <w:bodyDiv w:val="1"/>
      <w:marLeft w:val="0"/>
      <w:marRight w:val="0"/>
      <w:marTop w:val="0"/>
      <w:marBottom w:val="0"/>
      <w:divBdr>
        <w:top w:val="none" w:sz="0" w:space="0" w:color="auto"/>
        <w:left w:val="none" w:sz="0" w:space="0" w:color="auto"/>
        <w:bottom w:val="none" w:sz="0" w:space="0" w:color="auto"/>
        <w:right w:val="none" w:sz="0" w:space="0" w:color="auto"/>
      </w:divBdr>
    </w:div>
    <w:div w:id="299191718">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252473073">
      <w:bodyDiv w:val="1"/>
      <w:marLeft w:val="0"/>
      <w:marRight w:val="0"/>
      <w:marTop w:val="0"/>
      <w:marBottom w:val="0"/>
      <w:divBdr>
        <w:top w:val="none" w:sz="0" w:space="0" w:color="auto"/>
        <w:left w:val="none" w:sz="0" w:space="0" w:color="auto"/>
        <w:bottom w:val="none" w:sz="0" w:space="0" w:color="auto"/>
        <w:right w:val="none" w:sz="0" w:space="0" w:color="auto"/>
      </w:divBdr>
    </w:div>
    <w:div w:id="1476796705">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596746365">
      <w:bodyDiv w:val="1"/>
      <w:marLeft w:val="0"/>
      <w:marRight w:val="0"/>
      <w:marTop w:val="0"/>
      <w:marBottom w:val="0"/>
      <w:divBdr>
        <w:top w:val="none" w:sz="0" w:space="0" w:color="auto"/>
        <w:left w:val="none" w:sz="0" w:space="0" w:color="auto"/>
        <w:bottom w:val="none" w:sz="0" w:space="0" w:color="auto"/>
        <w:right w:val="none" w:sz="0" w:space="0" w:color="auto"/>
      </w:divBdr>
    </w:div>
    <w:div w:id="1601838405">
      <w:bodyDiv w:val="1"/>
      <w:marLeft w:val="0"/>
      <w:marRight w:val="0"/>
      <w:marTop w:val="0"/>
      <w:marBottom w:val="0"/>
      <w:divBdr>
        <w:top w:val="none" w:sz="0" w:space="0" w:color="auto"/>
        <w:left w:val="none" w:sz="0" w:space="0" w:color="auto"/>
        <w:bottom w:val="none" w:sz="0" w:space="0" w:color="auto"/>
        <w:right w:val="none" w:sz="0" w:space="0" w:color="auto"/>
      </w:divBdr>
    </w:div>
    <w:div w:id="19622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togo.com/5kfbxnxj-x65oxcv8-hse1jl9e-190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eino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CDA9-794A-485C-B231-4FE41DC4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4246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2</cp:revision>
  <cp:lastPrinted>2021-04-28T07:49:00Z</cp:lastPrinted>
  <dcterms:created xsi:type="dcterms:W3CDTF">2022-02-02T14:27:00Z</dcterms:created>
  <dcterms:modified xsi:type="dcterms:W3CDTF">2022-02-02T14:27:00Z</dcterms:modified>
</cp:coreProperties>
</file>